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FB02F" w14:textId="77777777" w:rsidR="001C603A" w:rsidRDefault="00C2590C">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14:paraId="78D6E8FE" w14:textId="77777777" w:rsidR="001C603A" w:rsidRDefault="00C2590C">
      <w:pPr>
        <w:pStyle w:val="ab"/>
        <w:jc w:val="center"/>
        <w:rPr>
          <w:rFonts w:ascii="Times New Roman" w:hAnsi="Times New Roman" w:cs="Times New Roman"/>
          <w:b/>
          <w:sz w:val="22"/>
          <w:szCs w:val="22"/>
        </w:rPr>
      </w:pPr>
      <w:r>
        <w:rPr>
          <w:rFonts w:ascii="Times New Roman" w:hAnsi="Times New Roman" w:cs="Times New Roman"/>
          <w:b/>
          <w:sz w:val="22"/>
          <w:szCs w:val="22"/>
        </w:rPr>
        <w:t xml:space="preserve">на информационно-консультационное обслуживание, модификация и </w:t>
      </w:r>
      <w:proofErr w:type="gramStart"/>
      <w:r>
        <w:rPr>
          <w:rFonts w:ascii="Times New Roman" w:hAnsi="Times New Roman" w:cs="Times New Roman"/>
          <w:b/>
          <w:sz w:val="22"/>
          <w:szCs w:val="22"/>
        </w:rPr>
        <w:t>обновление  программного</w:t>
      </w:r>
      <w:proofErr w:type="gramEnd"/>
      <w:r>
        <w:rPr>
          <w:rFonts w:ascii="Times New Roman" w:hAnsi="Times New Roman" w:cs="Times New Roman"/>
          <w:b/>
          <w:sz w:val="22"/>
          <w:szCs w:val="22"/>
        </w:rPr>
        <w:t xml:space="preserve"> продукта «Конфигурация для учреждений ФСИН для 1С:Предприятие 8».</w:t>
      </w:r>
    </w:p>
    <w:p w14:paraId="67B54418" w14:textId="77777777" w:rsidR="001C603A" w:rsidRDefault="001C603A">
      <w:pPr>
        <w:pStyle w:val="ab"/>
        <w:jc w:val="center"/>
        <w:rPr>
          <w:rFonts w:ascii="Times New Roman" w:hAnsi="Times New Roman" w:cs="Times New Roman"/>
          <w:b/>
          <w:sz w:val="22"/>
          <w:szCs w:val="22"/>
        </w:rPr>
      </w:pPr>
    </w:p>
    <w:p w14:paraId="3002353F" w14:textId="77777777" w:rsidR="001C603A" w:rsidRDefault="001C603A">
      <w:pPr>
        <w:snapToGrid w:val="0"/>
        <w:jc w:val="both"/>
        <w:rPr>
          <w:rFonts w:ascii="Times New Roman" w:eastAsia="Courier New" w:hAnsi="Times New Roman"/>
          <w:sz w:val="22"/>
          <w:szCs w:val="22"/>
        </w:rPr>
      </w:pPr>
    </w:p>
    <w:p w14:paraId="5FC17446" w14:textId="77777777" w:rsidR="001C603A" w:rsidRDefault="00C2590C">
      <w:pPr>
        <w:pStyle w:val="ac"/>
        <w:numPr>
          <w:ilvl w:val="0"/>
          <w:numId w:val="35"/>
        </w:numPr>
        <w:spacing w:line="216" w:lineRule="auto"/>
        <w:jc w:val="center"/>
        <w:rPr>
          <w:rFonts w:ascii="Times New Roman" w:hAnsi="Times New Roman"/>
          <w:b/>
          <w:sz w:val="22"/>
          <w:szCs w:val="22"/>
        </w:rPr>
      </w:pPr>
      <w:r>
        <w:rPr>
          <w:rFonts w:ascii="Times New Roman" w:hAnsi="Times New Roman"/>
          <w:b/>
          <w:sz w:val="22"/>
          <w:szCs w:val="22"/>
        </w:rPr>
        <w:t>Качество и характеристика услуг:</w:t>
      </w:r>
    </w:p>
    <w:p w14:paraId="1B9678B9" w14:textId="77777777" w:rsidR="001C603A" w:rsidRDefault="001C603A">
      <w:pPr>
        <w:pStyle w:val="DefaultText"/>
        <w:jc w:val="both"/>
        <w:rPr>
          <w:sz w:val="22"/>
          <w:szCs w:val="22"/>
        </w:rPr>
      </w:pPr>
    </w:p>
    <w:p w14:paraId="76A21C22" w14:textId="77777777" w:rsidR="001C603A" w:rsidRDefault="00C2590C">
      <w:pPr>
        <w:snapToGrid w:val="0"/>
        <w:jc w:val="center"/>
        <w:rPr>
          <w:rFonts w:ascii="Times New Roman" w:eastAsia="Calibri" w:hAnsi="Times New Roman"/>
          <w:color w:val="0D0D0D"/>
          <w:sz w:val="22"/>
          <w:szCs w:val="22"/>
        </w:rPr>
      </w:pPr>
      <w:r>
        <w:rPr>
          <w:rFonts w:ascii="Times New Roman" w:eastAsia="Calibri" w:hAnsi="Times New Roman"/>
          <w:color w:val="0D0D0D"/>
          <w:sz w:val="22"/>
          <w:szCs w:val="22"/>
        </w:rPr>
        <w:t>Информационно-консультационное обслуживание, модификация и обновление программного продукта «Конфигурация для учреждений ФСИН для 1</w:t>
      </w:r>
      <w:proofErr w:type="gramStart"/>
      <w:r>
        <w:rPr>
          <w:rFonts w:ascii="Times New Roman" w:eastAsia="Calibri" w:hAnsi="Times New Roman"/>
          <w:color w:val="0D0D0D"/>
          <w:sz w:val="22"/>
          <w:szCs w:val="22"/>
        </w:rPr>
        <w:t>С:Предприятие</w:t>
      </w:r>
      <w:proofErr w:type="gramEnd"/>
      <w:r>
        <w:rPr>
          <w:rFonts w:ascii="Times New Roman" w:eastAsia="Calibri" w:hAnsi="Times New Roman"/>
          <w:color w:val="0D0D0D"/>
          <w:sz w:val="22"/>
          <w:szCs w:val="22"/>
        </w:rPr>
        <w:t xml:space="preserve"> 8», ранее установленного на компьютере Заказчика, должно включать в  себя:</w:t>
      </w:r>
    </w:p>
    <w:p w14:paraId="441E36C4"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5627E521"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538DFA5B"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08CA46F5"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5310ECEF"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4B5E750D"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01BD409A"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5464155B" w14:textId="77777777" w:rsidR="001C603A" w:rsidRDefault="00C2590C">
      <w:pPr>
        <w:pStyle w:val="ac"/>
        <w:numPr>
          <w:ilvl w:val="1"/>
          <w:numId w:val="33"/>
        </w:numPr>
        <w:snapToGrid w:val="0"/>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1E9433DB" w14:textId="77777777" w:rsidR="001C603A" w:rsidRDefault="00C2590C">
      <w:pPr>
        <w:pStyle w:val="ac"/>
        <w:numPr>
          <w:ilvl w:val="1"/>
          <w:numId w:val="33"/>
        </w:numPr>
        <w:snapToGrid w:val="0"/>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36962357"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38D67EB9"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17C848F0"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79A2EED5"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7AB164CD"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0274FD65"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5D29B4FA"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2410B7E3"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306B3A82"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регистров учета, стандартных и специализированных отчетов с различной группировкой и иерархией представления данных;</w:t>
      </w:r>
    </w:p>
    <w:p w14:paraId="1CB06C2A"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lastRenderedPageBreak/>
        <w:t>Формирование регламентированной бухгалтерской, налоговой и статистической отчетности.</w:t>
      </w:r>
    </w:p>
    <w:p w14:paraId="3732400E"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1DD026CA"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14:paraId="556CD4B8"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14:paraId="4B297FAB" w14:textId="77777777" w:rsidR="001C603A" w:rsidRDefault="00C2590C">
      <w:pPr>
        <w:pStyle w:val="ac"/>
        <w:numPr>
          <w:ilvl w:val="1"/>
          <w:numId w:val="33"/>
        </w:numPr>
        <w:snapToGrid w:val="0"/>
        <w:ind w:left="993" w:hanging="636"/>
        <w:jc w:val="both"/>
        <w:rPr>
          <w:rFonts w:ascii="Times New Roman" w:hAnsi="Times New Roman"/>
          <w:b/>
          <w:sz w:val="22"/>
          <w:szCs w:val="22"/>
        </w:rPr>
      </w:pPr>
      <w:proofErr w:type="gramStart"/>
      <w:r>
        <w:rPr>
          <w:rFonts w:ascii="Times New Roman" w:eastAsia="Calibri" w:hAnsi="Times New Roman"/>
          <w:color w:val="0D0D0D"/>
          <w:sz w:val="22"/>
          <w:szCs w:val="22"/>
        </w:rPr>
        <w:t>консультирование  по</w:t>
      </w:r>
      <w:proofErr w:type="gramEnd"/>
      <w:r>
        <w:rPr>
          <w:rFonts w:ascii="Times New Roman" w:eastAsia="Calibri" w:hAnsi="Times New Roman"/>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14:paraId="1213A162"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предоставление методических материалов в электронном виде по участкам программного продукта;</w:t>
      </w:r>
    </w:p>
    <w:p w14:paraId="1622F369"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 xml:space="preserve">предоставление обучающих видео-роликов по </w:t>
      </w:r>
      <w:proofErr w:type="gramStart"/>
      <w:r>
        <w:rPr>
          <w:rFonts w:ascii="Times New Roman" w:eastAsia="Calibri" w:hAnsi="Times New Roman"/>
          <w:color w:val="0D0D0D"/>
          <w:sz w:val="22"/>
          <w:szCs w:val="22"/>
        </w:rPr>
        <w:t>участкам  программного</w:t>
      </w:r>
      <w:proofErr w:type="gramEnd"/>
      <w:r>
        <w:rPr>
          <w:rFonts w:ascii="Times New Roman" w:eastAsia="Calibri" w:hAnsi="Times New Roman"/>
          <w:color w:val="0D0D0D"/>
          <w:sz w:val="22"/>
          <w:szCs w:val="22"/>
        </w:rPr>
        <w:t xml:space="preserve"> продукта;</w:t>
      </w:r>
    </w:p>
    <w:p w14:paraId="55E0CF92"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 xml:space="preserve">предоставление информации при выходе нового релиза о том, что нового появилось в программном продукте, что </w:t>
      </w:r>
      <w:proofErr w:type="gramStart"/>
      <w:r>
        <w:rPr>
          <w:rFonts w:ascii="Times New Roman" w:eastAsia="Calibri" w:hAnsi="Times New Roman"/>
          <w:color w:val="0D0D0D"/>
          <w:sz w:val="22"/>
          <w:szCs w:val="22"/>
        </w:rPr>
        <w:t>изменилось  в</w:t>
      </w:r>
      <w:proofErr w:type="gramEnd"/>
      <w:r>
        <w:rPr>
          <w:rFonts w:ascii="Times New Roman" w:eastAsia="Calibri" w:hAnsi="Times New Roman"/>
          <w:color w:val="0D0D0D"/>
          <w:sz w:val="22"/>
          <w:szCs w:val="22"/>
        </w:rPr>
        <w:t xml:space="preserve"> виде электронного письма, а также отражением данной информации в самом программном продукте;</w:t>
      </w:r>
    </w:p>
    <w:p w14:paraId="2C87F85F"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w:t>
      </w:r>
      <w:proofErr w:type="gramStart"/>
      <w:r>
        <w:rPr>
          <w:rFonts w:ascii="Times New Roman" w:hAnsi="Times New Roman"/>
          <w:sz w:val="22"/>
          <w:szCs w:val="22"/>
        </w:rPr>
        <w:t>совершаемые  пользователями</w:t>
      </w:r>
      <w:proofErr w:type="gramEnd"/>
      <w:r>
        <w:rPr>
          <w:rFonts w:ascii="Times New Roman" w:hAnsi="Times New Roman"/>
          <w:sz w:val="22"/>
          <w:szCs w:val="22"/>
        </w:rPr>
        <w:t xml:space="preserve"> программного продукта;</w:t>
      </w:r>
    </w:p>
    <w:p w14:paraId="7750104D"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 результатам работы системных аналитиков Исполнителя;</w:t>
      </w:r>
    </w:p>
    <w:p w14:paraId="558E583A"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50DB8575"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109BB1EC" w14:textId="77777777" w:rsidR="001C603A" w:rsidRDefault="00C2590C">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
          <w:rFonts w:ascii="Times New Roman" w:hAnsi="Times New Roman"/>
          <w:sz w:val="22"/>
          <w:szCs w:val="22"/>
        </w:rPr>
        <w:t>;</w:t>
      </w:r>
    </w:p>
    <w:p w14:paraId="40056B19" w14:textId="77777777" w:rsidR="001C603A" w:rsidRDefault="00C2590C">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восстановление информации из резервных копий информационных баз;</w:t>
      </w:r>
    </w:p>
    <w:p w14:paraId="2AEA790C"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обновление форм утвержденной отчетности по мере их выхода;</w:t>
      </w:r>
    </w:p>
    <w:p w14:paraId="00328878"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ежемесячно, не позднее 28 числа каждого месяца;</w:t>
      </w:r>
    </w:p>
    <w:p w14:paraId="2DAA2588" w14:textId="77777777" w:rsidR="001C603A" w:rsidRDefault="00C2590C">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тестирование программного продукта после обновления на предмет нормальной работы, включая наработанный функционал;</w:t>
      </w:r>
    </w:p>
    <w:p w14:paraId="736EA640" w14:textId="77777777" w:rsidR="001C603A" w:rsidRDefault="00C2590C">
      <w:pPr>
        <w:pStyle w:val="ac"/>
        <w:numPr>
          <w:ilvl w:val="1"/>
          <w:numId w:val="33"/>
        </w:numPr>
        <w:snapToGrid w:val="0"/>
        <w:ind w:left="993" w:hanging="636"/>
        <w:jc w:val="both"/>
        <w:rPr>
          <w:rStyle w:val="1"/>
          <w:rFonts w:ascii="Times New Roman" w:hAnsi="Times New Roman"/>
          <w:b/>
          <w:sz w:val="22"/>
          <w:szCs w:val="22"/>
        </w:rPr>
      </w:pPr>
      <w:r>
        <w:rPr>
          <w:rStyle w:val="1"/>
          <w:rFonts w:ascii="Times New Roman" w:hAnsi="Times New Roman"/>
          <w:sz w:val="22"/>
          <w:szCs w:val="22"/>
        </w:rPr>
        <w:t>все доработки, установленные в программный продукт Заказчика, не должны быть изменены, потеряны;</w:t>
      </w:r>
    </w:p>
    <w:p w14:paraId="76ECD74A" w14:textId="77777777" w:rsidR="001C603A" w:rsidRDefault="00C2590C">
      <w:pPr>
        <w:pStyle w:val="ac"/>
        <w:numPr>
          <w:ilvl w:val="1"/>
          <w:numId w:val="33"/>
        </w:numPr>
        <w:snapToGrid w:val="0"/>
        <w:ind w:left="993" w:hanging="636"/>
        <w:jc w:val="both"/>
        <w:rPr>
          <w:rStyle w:val="1"/>
          <w:rFonts w:ascii="Times New Roman" w:hAnsi="Times New Roman"/>
          <w:b/>
          <w:sz w:val="22"/>
          <w:szCs w:val="22"/>
        </w:rPr>
      </w:pPr>
      <w:r>
        <w:rPr>
          <w:rStyle w:val="1"/>
          <w:rFonts w:ascii="Times New Roman" w:hAnsi="Times New Roman"/>
          <w:sz w:val="22"/>
          <w:szCs w:val="22"/>
        </w:rPr>
        <w:t>сохранение нетиповых функциональных возможностей при обновлении программного продукта.</w:t>
      </w:r>
    </w:p>
    <w:p w14:paraId="770C1D67" w14:textId="77777777" w:rsidR="001C603A" w:rsidRDefault="00C2590C">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обеспечение нормальной работы программного продукта, в том числе после обновления и доработки;</w:t>
      </w:r>
    </w:p>
    <w:p w14:paraId="26D0EB6F" w14:textId="77777777" w:rsidR="001C603A" w:rsidRDefault="00C2590C">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разграничение прав доступа пользователей программного продукта к хранимым в них данным и функционалу программного продукта;</w:t>
      </w:r>
    </w:p>
    <w:p w14:paraId="37E4D445"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повторная установка, настройка программного продукта в случае переустановки операционной системы, замены компьютера Заказчика;</w:t>
      </w:r>
    </w:p>
    <w:p w14:paraId="60B037D3"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IT</w:t>
      </w:r>
      <w:r>
        <w:rPr>
          <w:rFonts w:ascii="Times New Roman" w:hAnsi="Times New Roman"/>
          <w:sz w:val="22"/>
          <w:szCs w:val="22"/>
        </w:rPr>
        <w:t>-специалистов Заказчика по настройке и поддержанию работы программного продукта;</w:t>
      </w:r>
    </w:p>
    <w:p w14:paraId="635A94E8"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подписка на Информационно-Технологическое Сопровождение</w:t>
      </w:r>
      <w:r w:rsidR="00343EEF">
        <w:rPr>
          <w:rFonts w:ascii="Times New Roman" w:eastAsia="Calibri" w:hAnsi="Times New Roman"/>
          <w:color w:val="0D0D0D"/>
          <w:sz w:val="22"/>
          <w:szCs w:val="22"/>
        </w:rPr>
        <w:t xml:space="preserve"> (1С: КП ГУ Базовый)</w:t>
      </w:r>
      <w:r>
        <w:rPr>
          <w:rFonts w:ascii="Times New Roman" w:eastAsia="Calibri" w:hAnsi="Times New Roman"/>
          <w:color w:val="0D0D0D"/>
          <w:sz w:val="22"/>
          <w:szCs w:val="22"/>
        </w:rPr>
        <w:t xml:space="preserve"> на 12 месяцев;</w:t>
      </w:r>
    </w:p>
    <w:p w14:paraId="250F80C5" w14:textId="77777777" w:rsidR="001C603A" w:rsidRDefault="00C2590C">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и</w:t>
      </w:r>
      <w:r>
        <w:rPr>
          <w:rFonts w:ascii="Times New Roman" w:hAnsi="Times New Roman"/>
          <w:sz w:val="22"/>
          <w:szCs w:val="22"/>
        </w:rPr>
        <w:t>нформационно-консультационное обслуживание программного продукта (6 часов).</w:t>
      </w:r>
    </w:p>
    <w:p w14:paraId="5ECBBC0A" w14:textId="77777777" w:rsidR="001C603A" w:rsidRDefault="001C603A">
      <w:pPr>
        <w:pStyle w:val="ac"/>
        <w:snapToGrid w:val="0"/>
        <w:ind w:left="993"/>
        <w:jc w:val="both"/>
        <w:rPr>
          <w:rFonts w:ascii="Times New Roman" w:hAnsi="Times New Roman"/>
          <w:b/>
          <w:sz w:val="22"/>
          <w:szCs w:val="22"/>
        </w:rPr>
      </w:pPr>
    </w:p>
    <w:p w14:paraId="48F9A77F" w14:textId="77777777" w:rsidR="001C603A" w:rsidRDefault="001C603A">
      <w:pPr>
        <w:snapToGrid w:val="0"/>
        <w:jc w:val="both"/>
        <w:rPr>
          <w:rFonts w:ascii="Times New Roman" w:eastAsia="Calibri" w:hAnsi="Times New Roman"/>
          <w:color w:val="0D0D0D"/>
          <w:sz w:val="22"/>
          <w:szCs w:val="22"/>
        </w:rPr>
      </w:pPr>
    </w:p>
    <w:p w14:paraId="2C9B8123" w14:textId="77777777" w:rsidR="001C603A" w:rsidRDefault="00C2590C">
      <w:pPr>
        <w:tabs>
          <w:tab w:val="left" w:pos="993"/>
        </w:tabs>
        <w:snapToGrid w:val="0"/>
        <w:ind w:firstLine="567"/>
        <w:jc w:val="both"/>
        <w:rPr>
          <w:rFonts w:ascii="Times New Roman" w:eastAsia="Calibri" w:hAnsi="Times New Roman"/>
          <w:color w:val="000000"/>
          <w:sz w:val="22"/>
          <w:szCs w:val="22"/>
        </w:rPr>
      </w:pPr>
      <w:r>
        <w:rPr>
          <w:rFonts w:ascii="Times New Roman" w:eastAsia="Calibri" w:hAnsi="Times New Roman"/>
          <w:b/>
          <w:bCs/>
          <w:color w:val="000000"/>
          <w:sz w:val="22"/>
          <w:szCs w:val="22"/>
        </w:rPr>
        <w:t>Учет рабочего времени и выполненных работ</w:t>
      </w:r>
      <w:r>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eastAsia="Calibri" w:hAnsi="Times New Roman"/>
          <w:b/>
          <w:color w:val="000000"/>
          <w:sz w:val="22"/>
          <w:szCs w:val="22"/>
        </w:rPr>
        <w:t>(поминутная тарификация)</w:t>
      </w:r>
      <w:r>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64B5F8EC" w14:textId="77777777" w:rsidR="001C603A" w:rsidRDefault="001C603A">
      <w:pPr>
        <w:snapToGrid w:val="0"/>
        <w:jc w:val="both"/>
        <w:rPr>
          <w:rFonts w:ascii="Times New Roman" w:hAnsi="Times New Roman"/>
          <w:sz w:val="22"/>
          <w:szCs w:val="22"/>
        </w:rPr>
      </w:pPr>
    </w:p>
    <w:p w14:paraId="341B7470" w14:textId="77777777" w:rsidR="001C603A" w:rsidRDefault="00C2590C">
      <w:pPr>
        <w:snapToGrid w:val="0"/>
        <w:ind w:firstLine="567"/>
        <w:jc w:val="both"/>
        <w:rPr>
          <w:rFonts w:ascii="Times New Roman" w:eastAsia="Calibri" w:hAnsi="Times New Roman"/>
          <w:color w:val="0D0D0D"/>
          <w:sz w:val="22"/>
          <w:szCs w:val="22"/>
        </w:rPr>
      </w:pPr>
      <w:r>
        <w:rPr>
          <w:rFonts w:ascii="Times New Roman" w:hAnsi="Times New Roman"/>
          <w:sz w:val="22"/>
          <w:szCs w:val="22"/>
        </w:rPr>
        <w:t>Информационно-консультационное обслуживание, модификация и обновление программного продукта «Конфигурация для учреждений ФСИН для 1</w:t>
      </w:r>
      <w:proofErr w:type="gramStart"/>
      <w:r>
        <w:rPr>
          <w:rFonts w:ascii="Times New Roman" w:hAnsi="Times New Roman"/>
          <w:sz w:val="22"/>
          <w:szCs w:val="22"/>
        </w:rPr>
        <w:t>С:Предприятие</w:t>
      </w:r>
      <w:proofErr w:type="gramEnd"/>
      <w:r>
        <w:rPr>
          <w:rFonts w:ascii="Times New Roman" w:hAnsi="Times New Roman"/>
          <w:sz w:val="22"/>
          <w:szCs w:val="22"/>
        </w:rPr>
        <w:t xml:space="preserve"> 8» должно проводиться по следующим участкам, входящих в состав программного продукта, ранее установленного на компьютере Заказчика:</w:t>
      </w:r>
    </w:p>
    <w:p w14:paraId="1C4ECC73" w14:textId="77777777" w:rsidR="001C603A" w:rsidRDefault="001C603A">
      <w:pPr>
        <w:snapToGrid w:val="0"/>
        <w:jc w:val="both"/>
        <w:rPr>
          <w:rFonts w:ascii="Times New Roman" w:hAnsi="Times New Roman"/>
          <w:sz w:val="22"/>
          <w:szCs w:val="22"/>
        </w:rPr>
      </w:pPr>
    </w:p>
    <w:tbl>
      <w:tblPr>
        <w:tblStyle w:val="ad"/>
        <w:tblW w:w="9345" w:type="dxa"/>
        <w:tblLayout w:type="fixed"/>
        <w:tblLook w:val="04A0" w:firstRow="1" w:lastRow="0" w:firstColumn="1" w:lastColumn="0" w:noHBand="0" w:noVBand="1"/>
      </w:tblPr>
      <w:tblGrid>
        <w:gridCol w:w="560"/>
        <w:gridCol w:w="2410"/>
        <w:gridCol w:w="6375"/>
      </w:tblGrid>
      <w:tr w:rsidR="001C603A" w14:paraId="36872A11" w14:textId="77777777">
        <w:tc>
          <w:tcPr>
            <w:tcW w:w="560" w:type="dxa"/>
            <w:shd w:val="clear" w:color="auto" w:fill="F2F2F2" w:themeFill="background1" w:themeFillShade="F2"/>
            <w:vAlign w:val="center"/>
          </w:tcPr>
          <w:p w14:paraId="16061080" w14:textId="77777777" w:rsidR="001C603A" w:rsidRDefault="00C2590C">
            <w:pPr>
              <w:snapToGrid w:val="0"/>
              <w:jc w:val="center"/>
              <w:rPr>
                <w:rFonts w:ascii="Times New Roman" w:hAnsi="Times New Roman"/>
                <w:b/>
                <w:sz w:val="22"/>
                <w:szCs w:val="22"/>
              </w:rPr>
            </w:pPr>
            <w:r>
              <w:rPr>
                <w:rFonts w:ascii="Times New Roman" w:hAnsi="Times New Roman"/>
                <w:b/>
                <w:sz w:val="22"/>
                <w:szCs w:val="22"/>
              </w:rPr>
              <w:t>№</w:t>
            </w:r>
          </w:p>
        </w:tc>
        <w:tc>
          <w:tcPr>
            <w:tcW w:w="2410" w:type="dxa"/>
            <w:shd w:val="clear" w:color="auto" w:fill="F2F2F2" w:themeFill="background1" w:themeFillShade="F2"/>
            <w:vAlign w:val="center"/>
          </w:tcPr>
          <w:p w14:paraId="01B3C53D" w14:textId="77777777" w:rsidR="001C603A" w:rsidRDefault="00C2590C">
            <w:pPr>
              <w:snapToGrid w:val="0"/>
              <w:jc w:val="center"/>
              <w:rPr>
                <w:rFonts w:ascii="Times New Roman" w:hAnsi="Times New Roman"/>
                <w:b/>
                <w:sz w:val="22"/>
                <w:szCs w:val="22"/>
              </w:rPr>
            </w:pPr>
            <w:r>
              <w:rPr>
                <w:rFonts w:ascii="Times New Roman" w:hAnsi="Times New Roman"/>
                <w:b/>
                <w:sz w:val="22"/>
                <w:szCs w:val="22"/>
              </w:rPr>
              <w:t>Участок бухгалтерского учета</w:t>
            </w:r>
          </w:p>
        </w:tc>
        <w:tc>
          <w:tcPr>
            <w:tcW w:w="6375" w:type="dxa"/>
            <w:shd w:val="clear" w:color="auto" w:fill="F2F2F2" w:themeFill="background1" w:themeFillShade="F2"/>
            <w:vAlign w:val="center"/>
          </w:tcPr>
          <w:p w14:paraId="68A25441" w14:textId="77777777" w:rsidR="001C603A" w:rsidRDefault="00C2590C">
            <w:pPr>
              <w:snapToGrid w:val="0"/>
              <w:jc w:val="center"/>
              <w:rPr>
                <w:rFonts w:ascii="Times New Roman" w:hAnsi="Times New Roman"/>
                <w:b/>
                <w:sz w:val="22"/>
                <w:szCs w:val="22"/>
              </w:rPr>
            </w:pPr>
            <w:r>
              <w:rPr>
                <w:rFonts w:ascii="Times New Roman" w:hAnsi="Times New Roman"/>
                <w:b/>
                <w:sz w:val="22"/>
                <w:szCs w:val="22"/>
              </w:rPr>
              <w:t>Описание автоматизированных функций участка</w:t>
            </w:r>
          </w:p>
        </w:tc>
      </w:tr>
      <w:tr w:rsidR="001C603A" w14:paraId="2A769541" w14:textId="77777777">
        <w:tc>
          <w:tcPr>
            <w:tcW w:w="560" w:type="dxa"/>
          </w:tcPr>
          <w:p w14:paraId="7A65A098" w14:textId="77777777" w:rsidR="001C603A" w:rsidRDefault="00C2590C">
            <w:pPr>
              <w:snapToGrid w:val="0"/>
              <w:jc w:val="center"/>
              <w:rPr>
                <w:rFonts w:ascii="Times New Roman" w:hAnsi="Times New Roman"/>
                <w:sz w:val="22"/>
                <w:szCs w:val="22"/>
              </w:rPr>
            </w:pPr>
            <w:r>
              <w:rPr>
                <w:rFonts w:ascii="Times New Roman" w:hAnsi="Times New Roman"/>
                <w:sz w:val="22"/>
                <w:szCs w:val="22"/>
              </w:rPr>
              <w:t>1</w:t>
            </w:r>
          </w:p>
        </w:tc>
        <w:tc>
          <w:tcPr>
            <w:tcW w:w="2410" w:type="dxa"/>
          </w:tcPr>
          <w:p w14:paraId="27CEDFEE" w14:textId="77777777" w:rsidR="001C603A" w:rsidRDefault="00C2590C">
            <w:pPr>
              <w:snapToGrid w:val="0"/>
              <w:rPr>
                <w:rFonts w:ascii="Times New Roman" w:hAnsi="Times New Roman"/>
                <w:sz w:val="22"/>
                <w:szCs w:val="22"/>
              </w:rPr>
            </w:pPr>
            <w:r>
              <w:rPr>
                <w:rFonts w:ascii="Times New Roman" w:hAnsi="Times New Roman"/>
                <w:sz w:val="22"/>
                <w:szCs w:val="22"/>
              </w:rPr>
              <w:t>Учет лиц, отбывающих наказание в ИУ (осужденных) и содержащихся в СИЗО (в том числе количественный) и их личных денег.</w:t>
            </w:r>
          </w:p>
        </w:tc>
        <w:tc>
          <w:tcPr>
            <w:tcW w:w="6375" w:type="dxa"/>
          </w:tcPr>
          <w:p w14:paraId="467178EA" w14:textId="77777777" w:rsidR="001C603A" w:rsidRDefault="00C2590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0A387F7B" w14:textId="77777777" w:rsidR="001C603A" w:rsidRDefault="00C2590C">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347F3653" w14:textId="77777777" w:rsidR="001C603A" w:rsidRDefault="00C2590C">
            <w:pPr>
              <w:pStyle w:val="ac"/>
              <w:numPr>
                <w:ilvl w:val="0"/>
                <w:numId w:val="1"/>
              </w:numPr>
              <w:snapToGrid w:val="0"/>
              <w:rPr>
                <w:rFonts w:ascii="Times New Roman" w:hAnsi="Times New Roman"/>
                <w:sz w:val="22"/>
                <w:szCs w:val="22"/>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14:paraId="0F53E12D" w14:textId="77777777" w:rsidR="001C603A" w:rsidRDefault="00C2590C">
            <w:pPr>
              <w:pStyle w:val="ac"/>
              <w:numPr>
                <w:ilvl w:val="0"/>
                <w:numId w:val="1"/>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14:paraId="1FF238B7" w14:textId="77777777" w:rsidR="001C603A" w:rsidRDefault="00C2590C">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p>
        </w:tc>
      </w:tr>
      <w:tr w:rsidR="001C603A" w14:paraId="2CD2E875" w14:textId="77777777">
        <w:tc>
          <w:tcPr>
            <w:tcW w:w="560" w:type="dxa"/>
          </w:tcPr>
          <w:p w14:paraId="2248B11D" w14:textId="77777777" w:rsidR="001C603A" w:rsidRDefault="00C2590C">
            <w:pPr>
              <w:snapToGrid w:val="0"/>
              <w:jc w:val="center"/>
              <w:rPr>
                <w:rFonts w:ascii="Times New Roman" w:hAnsi="Times New Roman"/>
                <w:sz w:val="22"/>
                <w:szCs w:val="22"/>
              </w:rPr>
            </w:pPr>
            <w:r>
              <w:rPr>
                <w:rFonts w:ascii="Times New Roman" w:hAnsi="Times New Roman"/>
                <w:sz w:val="22"/>
                <w:szCs w:val="22"/>
              </w:rPr>
              <w:t>2</w:t>
            </w:r>
          </w:p>
        </w:tc>
        <w:tc>
          <w:tcPr>
            <w:tcW w:w="2410" w:type="dxa"/>
          </w:tcPr>
          <w:p w14:paraId="59BF587C" w14:textId="77777777" w:rsidR="001C603A" w:rsidRDefault="00C2590C">
            <w:pPr>
              <w:pStyle w:val="ab"/>
              <w:overflowPunct w:val="0"/>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14:paraId="1CB27AAB" w14:textId="77777777" w:rsidR="001C603A" w:rsidRDefault="001C603A">
            <w:pPr>
              <w:snapToGrid w:val="0"/>
              <w:rPr>
                <w:rFonts w:ascii="Times New Roman" w:hAnsi="Times New Roman"/>
                <w:sz w:val="22"/>
                <w:szCs w:val="22"/>
              </w:rPr>
            </w:pPr>
          </w:p>
        </w:tc>
        <w:tc>
          <w:tcPr>
            <w:tcW w:w="6375" w:type="dxa"/>
          </w:tcPr>
          <w:p w14:paraId="0618C200" w14:textId="77777777" w:rsidR="001C603A" w:rsidRDefault="00C2590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7ED71F3C" w14:textId="77777777" w:rsidR="001C603A" w:rsidRDefault="00C2590C">
            <w:pPr>
              <w:pStyle w:val="ac"/>
              <w:numPr>
                <w:ilvl w:val="0"/>
                <w:numId w:val="2"/>
              </w:numPr>
              <w:snapToGrid w:val="0"/>
              <w:rPr>
                <w:rFonts w:ascii="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14:paraId="1DD64B91" w14:textId="77777777" w:rsidR="001C603A" w:rsidRDefault="00C2590C">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справочник возрастных групп,</w:t>
            </w:r>
          </w:p>
          <w:p w14:paraId="411DBC70" w14:textId="77777777" w:rsidR="001C603A" w:rsidRDefault="00C2590C">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1C603A" w14:paraId="6B12A0CE" w14:textId="77777777">
        <w:tc>
          <w:tcPr>
            <w:tcW w:w="560" w:type="dxa"/>
          </w:tcPr>
          <w:p w14:paraId="322CAD31" w14:textId="77777777" w:rsidR="001C603A" w:rsidRDefault="00C2590C">
            <w:pPr>
              <w:snapToGrid w:val="0"/>
              <w:jc w:val="center"/>
              <w:rPr>
                <w:rFonts w:ascii="Times New Roman" w:hAnsi="Times New Roman"/>
                <w:sz w:val="22"/>
                <w:szCs w:val="22"/>
              </w:rPr>
            </w:pPr>
            <w:r>
              <w:rPr>
                <w:rFonts w:ascii="Times New Roman" w:hAnsi="Times New Roman"/>
                <w:sz w:val="22"/>
                <w:szCs w:val="22"/>
              </w:rPr>
              <w:t>3</w:t>
            </w:r>
          </w:p>
        </w:tc>
        <w:tc>
          <w:tcPr>
            <w:tcW w:w="2410" w:type="dxa"/>
          </w:tcPr>
          <w:p w14:paraId="76FCFEB9" w14:textId="77777777" w:rsidR="001C603A" w:rsidRDefault="00C2590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5" w:type="dxa"/>
          </w:tcPr>
          <w:p w14:paraId="62C4FBD0" w14:textId="77777777" w:rsidR="001C603A" w:rsidRDefault="00C2590C">
            <w:pPr>
              <w:overflowPunct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9FD371A" w14:textId="77777777" w:rsidR="001C603A" w:rsidRDefault="00C2590C">
            <w:pPr>
              <w:pStyle w:val="ac"/>
              <w:numPr>
                <w:ilvl w:val="0"/>
                <w:numId w:val="3"/>
              </w:numPr>
              <w:overflowPunct w:val="0"/>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 xml:space="preserve">по </w:t>
            </w:r>
            <w:r>
              <w:rPr>
                <w:rFonts w:ascii="Times New Roman" w:hAnsi="Times New Roman"/>
                <w:sz w:val="22"/>
                <w:szCs w:val="22"/>
              </w:rPr>
              <w:lastRenderedPageBreak/>
              <w:t>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4237A06F" w14:textId="77777777" w:rsidR="001C603A" w:rsidRDefault="00C2590C">
            <w:pPr>
              <w:pStyle w:val="ac"/>
              <w:numPr>
                <w:ilvl w:val="0"/>
                <w:numId w:val="3"/>
              </w:numPr>
              <w:overflowPunct w:val="0"/>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1C603A" w14:paraId="42E86282" w14:textId="77777777">
        <w:tc>
          <w:tcPr>
            <w:tcW w:w="560" w:type="dxa"/>
          </w:tcPr>
          <w:p w14:paraId="44B000E9"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4</w:t>
            </w:r>
          </w:p>
        </w:tc>
        <w:tc>
          <w:tcPr>
            <w:tcW w:w="2410" w:type="dxa"/>
          </w:tcPr>
          <w:p w14:paraId="2F1FD113" w14:textId="77777777" w:rsidR="001C603A" w:rsidRDefault="00C2590C">
            <w:pPr>
              <w:snapToGrid w:val="0"/>
              <w:rPr>
                <w:rFonts w:ascii="Times New Roman" w:hAnsi="Times New Roman"/>
                <w:sz w:val="22"/>
                <w:szCs w:val="22"/>
              </w:rPr>
            </w:pPr>
            <w:r>
              <w:rPr>
                <w:rFonts w:ascii="Times New Roman" w:hAnsi="Times New Roman"/>
                <w:sz w:val="22"/>
                <w:szCs w:val="22"/>
              </w:rPr>
              <w:t>Учет ценностей осужденных</w:t>
            </w:r>
          </w:p>
        </w:tc>
        <w:tc>
          <w:tcPr>
            <w:tcW w:w="6375" w:type="dxa"/>
          </w:tcPr>
          <w:p w14:paraId="72A484FD" w14:textId="77777777" w:rsidR="001C603A" w:rsidRDefault="00C2590C">
            <w:pPr>
              <w:rPr>
                <w:rFonts w:ascii="Times New Roman" w:eastAsia="Calibri" w:hAnsi="Times New Roman"/>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14:paraId="2C8EDBDE" w14:textId="77777777" w:rsidR="001C603A" w:rsidRDefault="00C2590C">
            <w:p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7F959428" w14:textId="77777777" w:rsidR="001C603A" w:rsidRDefault="00C2590C">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14:paraId="2861D1CC" w14:textId="77777777" w:rsidR="001C603A" w:rsidRDefault="00C2590C">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4BBA3DF9" w14:textId="77777777" w:rsidR="001C603A" w:rsidRDefault="00C2590C">
            <w:pPr>
              <w:pStyle w:val="ac"/>
              <w:numPr>
                <w:ilvl w:val="0"/>
                <w:numId w:val="4"/>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1C603A" w14:paraId="0D72A7C1" w14:textId="77777777">
        <w:tc>
          <w:tcPr>
            <w:tcW w:w="560" w:type="dxa"/>
          </w:tcPr>
          <w:p w14:paraId="6817E207" w14:textId="77777777" w:rsidR="001C603A" w:rsidRDefault="00C2590C">
            <w:pPr>
              <w:snapToGrid w:val="0"/>
              <w:jc w:val="center"/>
              <w:rPr>
                <w:rFonts w:ascii="Times New Roman" w:hAnsi="Times New Roman"/>
                <w:sz w:val="22"/>
                <w:szCs w:val="22"/>
              </w:rPr>
            </w:pPr>
            <w:r>
              <w:rPr>
                <w:rFonts w:ascii="Times New Roman" w:hAnsi="Times New Roman"/>
                <w:sz w:val="22"/>
                <w:szCs w:val="22"/>
              </w:rPr>
              <w:t>5</w:t>
            </w:r>
          </w:p>
        </w:tc>
        <w:tc>
          <w:tcPr>
            <w:tcW w:w="2410" w:type="dxa"/>
          </w:tcPr>
          <w:p w14:paraId="77470759" w14:textId="77777777" w:rsidR="001C603A" w:rsidRDefault="00C2590C">
            <w:pPr>
              <w:snapToGrid w:val="0"/>
              <w:rPr>
                <w:rFonts w:ascii="Times New Roman" w:hAnsi="Times New Roman"/>
                <w:sz w:val="22"/>
                <w:szCs w:val="22"/>
              </w:rPr>
            </w:pPr>
            <w:r>
              <w:rPr>
                <w:rFonts w:ascii="Times New Roman" w:hAnsi="Times New Roman"/>
                <w:sz w:val="22"/>
                <w:szCs w:val="22"/>
              </w:rPr>
              <w:t>Учет расхода ГСМ и путевых листов</w:t>
            </w:r>
          </w:p>
        </w:tc>
        <w:tc>
          <w:tcPr>
            <w:tcW w:w="6375" w:type="dxa"/>
          </w:tcPr>
          <w:p w14:paraId="7AF1D53E" w14:textId="77777777" w:rsidR="001C603A" w:rsidRDefault="00C2590C">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2A8EABBA" w14:textId="77777777" w:rsidR="001C603A" w:rsidRDefault="00C2590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3E5ED051" w14:textId="77777777" w:rsidR="001C603A" w:rsidRDefault="00C2590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566A93C8" w14:textId="77777777" w:rsidR="001C603A" w:rsidRDefault="00C2590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51B4501F" w14:textId="77777777" w:rsidR="001C603A" w:rsidRDefault="00C2590C">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формирования печатной формы акта на списание горюче-смазочных </w:t>
            </w:r>
            <w:r>
              <w:rPr>
                <w:rFonts w:ascii="Times New Roman" w:hAnsi="Times New Roman"/>
                <w:sz w:val="22"/>
                <w:szCs w:val="22"/>
              </w:rPr>
              <w:lastRenderedPageBreak/>
              <w:t>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1C603A" w14:paraId="72E196AC" w14:textId="77777777">
        <w:tc>
          <w:tcPr>
            <w:tcW w:w="560" w:type="dxa"/>
          </w:tcPr>
          <w:p w14:paraId="029A5F93"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6</w:t>
            </w:r>
          </w:p>
        </w:tc>
        <w:tc>
          <w:tcPr>
            <w:tcW w:w="2410" w:type="dxa"/>
          </w:tcPr>
          <w:p w14:paraId="77513050" w14:textId="77777777" w:rsidR="001C603A" w:rsidRDefault="00C2590C">
            <w:pPr>
              <w:snapToGrid w:val="0"/>
              <w:rPr>
                <w:rFonts w:ascii="Times New Roman" w:hAnsi="Times New Roman"/>
                <w:sz w:val="22"/>
                <w:szCs w:val="22"/>
              </w:rPr>
            </w:pPr>
            <w:r>
              <w:rPr>
                <w:rFonts w:ascii="Times New Roman" w:hAnsi="Times New Roman"/>
                <w:sz w:val="22"/>
                <w:szCs w:val="22"/>
              </w:rPr>
              <w:t>Учет вещевого обеспечения осужденных и сотрудников ФСИН.</w:t>
            </w:r>
          </w:p>
        </w:tc>
        <w:tc>
          <w:tcPr>
            <w:tcW w:w="6375" w:type="dxa"/>
          </w:tcPr>
          <w:p w14:paraId="00B769D3" w14:textId="77777777" w:rsidR="001C603A" w:rsidRDefault="00C2590C">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17637854" w14:textId="77777777" w:rsidR="001C603A" w:rsidRDefault="00C2590C">
            <w:pPr>
              <w:pStyle w:val="ac"/>
              <w:numPr>
                <w:ilvl w:val="0"/>
                <w:numId w:val="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5E0BFC97" w14:textId="77777777" w:rsidR="001C603A" w:rsidRDefault="00C2590C">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0CE61C8A" w14:textId="77777777" w:rsidR="001C603A" w:rsidRDefault="00C2590C">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1C603A" w14:paraId="1B9CB119" w14:textId="77777777">
        <w:tc>
          <w:tcPr>
            <w:tcW w:w="560" w:type="dxa"/>
          </w:tcPr>
          <w:p w14:paraId="535E3BB2" w14:textId="77777777" w:rsidR="001C603A" w:rsidRDefault="00C2590C">
            <w:pPr>
              <w:snapToGrid w:val="0"/>
              <w:jc w:val="center"/>
              <w:rPr>
                <w:rFonts w:ascii="Times New Roman" w:hAnsi="Times New Roman"/>
                <w:sz w:val="22"/>
                <w:szCs w:val="22"/>
              </w:rPr>
            </w:pPr>
            <w:r>
              <w:rPr>
                <w:rFonts w:ascii="Times New Roman" w:hAnsi="Times New Roman"/>
                <w:sz w:val="22"/>
                <w:szCs w:val="22"/>
              </w:rPr>
              <w:t>7</w:t>
            </w:r>
          </w:p>
        </w:tc>
        <w:tc>
          <w:tcPr>
            <w:tcW w:w="2410" w:type="dxa"/>
          </w:tcPr>
          <w:p w14:paraId="6124F534" w14:textId="77777777" w:rsidR="001C603A" w:rsidRDefault="00C2590C">
            <w:pPr>
              <w:snapToGrid w:val="0"/>
              <w:rPr>
                <w:rFonts w:ascii="Times New Roman" w:hAnsi="Times New Roman"/>
                <w:sz w:val="22"/>
                <w:szCs w:val="22"/>
              </w:rPr>
            </w:pPr>
            <w:r>
              <w:rPr>
                <w:rFonts w:ascii="Times New Roman" w:hAnsi="Times New Roman"/>
                <w:sz w:val="22"/>
                <w:szCs w:val="22"/>
              </w:rPr>
              <w:t>Учет питания осужденных</w:t>
            </w:r>
          </w:p>
        </w:tc>
        <w:tc>
          <w:tcPr>
            <w:tcW w:w="6375" w:type="dxa"/>
          </w:tcPr>
          <w:p w14:paraId="61DFA80D" w14:textId="77777777" w:rsidR="001C603A" w:rsidRDefault="00C2590C">
            <w:pPr>
              <w:snapToGrid w:val="0"/>
              <w:rPr>
                <w:rFonts w:ascii="Times New Roman" w:hAnsi="Times New Roman"/>
                <w:sz w:val="22"/>
                <w:szCs w:val="22"/>
              </w:rPr>
            </w:pPr>
            <w:r>
              <w:rPr>
                <w:rFonts w:ascii="Times New Roman" w:hAnsi="Times New Roman"/>
                <w:sz w:val="22"/>
                <w:szCs w:val="22"/>
              </w:rPr>
              <w:t>В его состав должны входить:</w:t>
            </w:r>
          </w:p>
          <w:p w14:paraId="5C3EE498" w14:textId="77777777" w:rsidR="001C603A" w:rsidRDefault="00C2590C">
            <w:pPr>
              <w:pStyle w:val="ac"/>
              <w:numPr>
                <w:ilvl w:val="0"/>
                <w:numId w:val="7"/>
              </w:numPr>
              <w:snapToGrid w:val="0"/>
              <w:rPr>
                <w:rFonts w:ascii="Times New Roman" w:hAnsi="Times New Roman"/>
                <w:sz w:val="22"/>
                <w:szCs w:val="22"/>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w:t>
            </w:r>
            <w:r>
              <w:rPr>
                <w:rFonts w:ascii="Times New Roman" w:hAnsi="Times New Roman"/>
                <w:sz w:val="22"/>
                <w:szCs w:val="22"/>
              </w:rPr>
              <w:t>Меню-требование с возможностью вывода в разрезе 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73D48E4E" w14:textId="77777777" w:rsidR="001C603A" w:rsidRDefault="00C2590C">
            <w:pPr>
              <w:pStyle w:val="ac"/>
              <w:numPr>
                <w:ilvl w:val="0"/>
                <w:numId w:val="7"/>
              </w:numPr>
              <w:snapToGrid w:val="0"/>
              <w:rPr>
                <w:rFonts w:ascii="Times New Roman" w:hAnsi="Times New Roman"/>
                <w:sz w:val="22"/>
                <w:szCs w:val="22"/>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3C64468A" w14:textId="77777777" w:rsidR="001C603A" w:rsidRDefault="00C2590C">
            <w:pPr>
              <w:pStyle w:val="ac"/>
              <w:numPr>
                <w:ilvl w:val="0"/>
                <w:numId w:val="7"/>
              </w:numPr>
              <w:snapToGrid w:val="0"/>
              <w:rPr>
                <w:rFonts w:ascii="Times New Roman" w:hAnsi="Times New Roman"/>
                <w:sz w:val="22"/>
                <w:szCs w:val="22"/>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14:paraId="6DF2EDE1" w14:textId="77777777" w:rsidR="001C603A" w:rsidRDefault="00C2590C">
            <w:pPr>
              <w:pStyle w:val="ac"/>
              <w:numPr>
                <w:ilvl w:val="0"/>
                <w:numId w:val="7"/>
              </w:numPr>
              <w:snapToGrid w:val="0"/>
              <w:rPr>
                <w:rFonts w:ascii="Times New Roman" w:hAnsi="Times New Roman"/>
                <w:sz w:val="22"/>
                <w:szCs w:val="22"/>
              </w:rPr>
            </w:pPr>
            <w:r>
              <w:rPr>
                <w:rFonts w:ascii="Times New Roman" w:hAnsi="Times New Roman"/>
                <w:sz w:val="22"/>
                <w:szCs w:val="22"/>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1C603A" w14:paraId="00EAC7A8" w14:textId="77777777">
        <w:tc>
          <w:tcPr>
            <w:tcW w:w="560" w:type="dxa"/>
          </w:tcPr>
          <w:p w14:paraId="6542D656" w14:textId="77777777" w:rsidR="001C603A" w:rsidRDefault="00C2590C">
            <w:pPr>
              <w:snapToGrid w:val="0"/>
              <w:jc w:val="center"/>
              <w:rPr>
                <w:rFonts w:ascii="Times New Roman" w:hAnsi="Times New Roman"/>
                <w:sz w:val="22"/>
                <w:szCs w:val="22"/>
              </w:rPr>
            </w:pPr>
            <w:r>
              <w:rPr>
                <w:rFonts w:ascii="Times New Roman" w:hAnsi="Times New Roman"/>
                <w:sz w:val="22"/>
                <w:szCs w:val="22"/>
              </w:rPr>
              <w:t>8</w:t>
            </w:r>
          </w:p>
        </w:tc>
        <w:tc>
          <w:tcPr>
            <w:tcW w:w="2410" w:type="dxa"/>
          </w:tcPr>
          <w:p w14:paraId="50257B4E" w14:textId="77777777" w:rsidR="001C603A" w:rsidRDefault="00C2590C">
            <w:pPr>
              <w:snapToGrid w:val="0"/>
              <w:rPr>
                <w:rFonts w:ascii="Times New Roman" w:hAnsi="Times New Roman"/>
                <w:sz w:val="22"/>
                <w:szCs w:val="22"/>
              </w:rPr>
            </w:pPr>
            <w:r>
              <w:rPr>
                <w:rFonts w:ascii="Times New Roman" w:hAnsi="Times New Roman"/>
                <w:sz w:val="22"/>
                <w:szCs w:val="22"/>
              </w:rPr>
              <w:t>Учет комиссионных товаров</w:t>
            </w:r>
          </w:p>
        </w:tc>
        <w:tc>
          <w:tcPr>
            <w:tcW w:w="6375" w:type="dxa"/>
          </w:tcPr>
          <w:p w14:paraId="48F845EA" w14:textId="77777777" w:rsidR="001C603A" w:rsidRDefault="00C2590C">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779EEF08" w14:textId="77777777" w:rsidR="001C603A" w:rsidRDefault="00C2590C">
            <w:pPr>
              <w:pStyle w:val="ac"/>
              <w:numPr>
                <w:ilvl w:val="0"/>
                <w:numId w:val="8"/>
              </w:numPr>
              <w:snapToGrid w:val="0"/>
              <w:jc w:val="both"/>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 xml:space="preserve">поступление комиссионных товаров, внутреннее </w:t>
            </w:r>
            <w:r>
              <w:rPr>
                <w:rFonts w:ascii="Times New Roman" w:hAnsi="Times New Roman"/>
                <w:sz w:val="22"/>
                <w:szCs w:val="22"/>
              </w:rPr>
              <w:lastRenderedPageBreak/>
              <w:t>перемещение, возврат и реализация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2744FB9F" w14:textId="77777777" w:rsidR="001C603A" w:rsidRDefault="00C2590C">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1C75C407" w14:textId="77777777" w:rsidR="001C603A" w:rsidRDefault="00C2590C">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6CEDFC09" w14:textId="77777777" w:rsidR="001C603A" w:rsidRDefault="001C603A">
            <w:pPr>
              <w:snapToGrid w:val="0"/>
              <w:rPr>
                <w:rFonts w:ascii="Times New Roman" w:hAnsi="Times New Roman"/>
                <w:sz w:val="22"/>
                <w:szCs w:val="22"/>
              </w:rPr>
            </w:pPr>
          </w:p>
        </w:tc>
      </w:tr>
      <w:tr w:rsidR="001C603A" w14:paraId="62BA50C3" w14:textId="77777777">
        <w:tc>
          <w:tcPr>
            <w:tcW w:w="560" w:type="dxa"/>
          </w:tcPr>
          <w:p w14:paraId="49FA182D"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9</w:t>
            </w:r>
          </w:p>
        </w:tc>
        <w:tc>
          <w:tcPr>
            <w:tcW w:w="2410" w:type="dxa"/>
          </w:tcPr>
          <w:p w14:paraId="1A7E4D45" w14:textId="77777777" w:rsidR="001C603A" w:rsidRDefault="00C2590C">
            <w:pPr>
              <w:snapToGrid w:val="0"/>
              <w:rPr>
                <w:rFonts w:ascii="Times New Roman" w:hAnsi="Times New Roman"/>
                <w:sz w:val="22"/>
                <w:szCs w:val="22"/>
              </w:rPr>
            </w:pPr>
            <w:r>
              <w:rPr>
                <w:rFonts w:ascii="Times New Roman" w:hAnsi="Times New Roman"/>
                <w:sz w:val="22"/>
                <w:szCs w:val="22"/>
              </w:rPr>
              <w:t>Учет производственной деятельности</w:t>
            </w:r>
          </w:p>
        </w:tc>
        <w:tc>
          <w:tcPr>
            <w:tcW w:w="6375" w:type="dxa"/>
          </w:tcPr>
          <w:p w14:paraId="7A67039D" w14:textId="77777777" w:rsidR="001C603A" w:rsidRDefault="00C2590C">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5D029D0A"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484F5DFA"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27D51564"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закрытия производственных счетов по конкретному источнику финансового обеспечения (далее - ИФО), по-пустому ИФО, по всем ИФО.</w:t>
            </w:r>
          </w:p>
          <w:p w14:paraId="34A26170"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одним документом списывать сырье на несколько видов продукции,</w:t>
            </w:r>
          </w:p>
          <w:p w14:paraId="5480E3CC"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6FAFE857"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14:paraId="4A714CA3"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7795ECF1" w14:textId="77777777" w:rsidR="001C603A" w:rsidRDefault="00C2590C">
            <w:pPr>
              <w:pStyle w:val="ac"/>
              <w:numPr>
                <w:ilvl w:val="0"/>
                <w:numId w:val="9"/>
              </w:numPr>
              <w:snapToGrid w:val="0"/>
              <w:jc w:val="both"/>
              <w:rPr>
                <w:rFonts w:ascii="Times New Roman" w:hAnsi="Times New Roman"/>
                <w:sz w:val="22"/>
                <w:szCs w:val="22"/>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4DAFD0B0" w14:textId="77777777" w:rsidR="001C603A" w:rsidRDefault="00C2590C">
            <w:pPr>
              <w:snapToGrid w:val="0"/>
              <w:jc w:val="both"/>
              <w:rPr>
                <w:rFonts w:ascii="Times New Roman" w:hAnsi="Times New Roman"/>
                <w:sz w:val="22"/>
                <w:szCs w:val="22"/>
              </w:rPr>
            </w:pPr>
            <w:r>
              <w:rPr>
                <w:rFonts w:ascii="Times New Roman" w:hAnsi="Times New Roman"/>
                <w:sz w:val="22"/>
                <w:szCs w:val="22"/>
              </w:rPr>
              <w:t>Также в состав участка должны входить:</w:t>
            </w:r>
          </w:p>
          <w:p w14:paraId="6CE5C295" w14:textId="77777777" w:rsidR="001C603A" w:rsidRDefault="00C2590C">
            <w:pPr>
              <w:pStyle w:val="ac"/>
              <w:numPr>
                <w:ilvl w:val="0"/>
                <w:numId w:val="10"/>
              </w:numPr>
              <w:snapToGrid w:val="0"/>
              <w:jc w:val="both"/>
              <w:rPr>
                <w:rFonts w:ascii="Times New Roman" w:hAnsi="Times New Roman"/>
                <w:sz w:val="22"/>
                <w:szCs w:val="22"/>
              </w:rPr>
            </w:pPr>
            <w:r>
              <w:rPr>
                <w:rFonts w:ascii="Times New Roman" w:hAnsi="Times New Roman"/>
                <w:sz w:val="22"/>
                <w:szCs w:val="22"/>
              </w:rPr>
              <w:t>отчеты (по калькуляции произведенной и реализованной продукции),</w:t>
            </w:r>
          </w:p>
          <w:p w14:paraId="4566B561" w14:textId="77777777" w:rsidR="001C603A" w:rsidRDefault="00C2590C">
            <w:pPr>
              <w:pStyle w:val="ac"/>
              <w:numPr>
                <w:ilvl w:val="0"/>
                <w:numId w:val="10"/>
              </w:numPr>
              <w:snapToGrid w:val="0"/>
              <w:jc w:val="both"/>
              <w:rPr>
                <w:rFonts w:ascii="Times New Roman" w:hAnsi="Times New Roman"/>
                <w:sz w:val="22"/>
                <w:szCs w:val="22"/>
              </w:rPr>
            </w:pPr>
            <w:r>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10492FC5" w14:textId="77777777" w:rsidR="001C603A" w:rsidRDefault="00C2590C">
            <w:pPr>
              <w:pStyle w:val="ac"/>
              <w:numPr>
                <w:ilvl w:val="0"/>
                <w:numId w:val="10"/>
              </w:numPr>
              <w:snapToGrid w:val="0"/>
              <w:jc w:val="both"/>
              <w:rPr>
                <w:rFonts w:ascii="Times New Roman" w:hAnsi="Times New Roman"/>
                <w:sz w:val="22"/>
                <w:szCs w:val="22"/>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1C603A" w14:paraId="5F79D100" w14:textId="77777777">
        <w:tc>
          <w:tcPr>
            <w:tcW w:w="560" w:type="dxa"/>
          </w:tcPr>
          <w:p w14:paraId="20B92B86"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10</w:t>
            </w:r>
          </w:p>
        </w:tc>
        <w:tc>
          <w:tcPr>
            <w:tcW w:w="2410" w:type="dxa"/>
          </w:tcPr>
          <w:p w14:paraId="7AC76F9E" w14:textId="77777777" w:rsidR="001C603A" w:rsidRDefault="00C2590C">
            <w:pPr>
              <w:snapToGrid w:val="0"/>
              <w:rPr>
                <w:rFonts w:ascii="Times New Roman" w:hAnsi="Times New Roman"/>
                <w:sz w:val="22"/>
                <w:szCs w:val="22"/>
              </w:rPr>
            </w:pPr>
            <w:r>
              <w:rPr>
                <w:rFonts w:ascii="Times New Roman" w:hAnsi="Times New Roman"/>
                <w:sz w:val="22"/>
                <w:szCs w:val="22"/>
              </w:rPr>
              <w:t>Учетная политика учреждения</w:t>
            </w:r>
          </w:p>
        </w:tc>
        <w:tc>
          <w:tcPr>
            <w:tcW w:w="6375" w:type="dxa"/>
          </w:tcPr>
          <w:p w14:paraId="50120C97" w14:textId="77777777" w:rsidR="001C603A" w:rsidRDefault="00C2590C">
            <w:pPr>
              <w:snapToGrid w:val="0"/>
              <w:rPr>
                <w:rFonts w:ascii="Times New Roman" w:hAnsi="Times New Roman"/>
                <w:sz w:val="22"/>
                <w:szCs w:val="22"/>
              </w:rPr>
            </w:pPr>
            <w:r>
              <w:rPr>
                <w:rFonts w:ascii="Times New Roman" w:hAnsi="Times New Roman"/>
                <w:sz w:val="22"/>
                <w:szCs w:val="22"/>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1C603A" w14:paraId="38FAE281" w14:textId="77777777">
        <w:tc>
          <w:tcPr>
            <w:tcW w:w="560" w:type="dxa"/>
          </w:tcPr>
          <w:p w14:paraId="5F53C62A" w14:textId="77777777" w:rsidR="001C603A" w:rsidRDefault="00C2590C">
            <w:pPr>
              <w:snapToGrid w:val="0"/>
              <w:jc w:val="center"/>
              <w:rPr>
                <w:rFonts w:ascii="Times New Roman" w:hAnsi="Times New Roman"/>
                <w:sz w:val="22"/>
                <w:szCs w:val="22"/>
              </w:rPr>
            </w:pPr>
            <w:r>
              <w:rPr>
                <w:rFonts w:ascii="Times New Roman" w:hAnsi="Times New Roman"/>
                <w:sz w:val="22"/>
                <w:szCs w:val="22"/>
              </w:rPr>
              <w:t>11</w:t>
            </w:r>
          </w:p>
        </w:tc>
        <w:tc>
          <w:tcPr>
            <w:tcW w:w="2410" w:type="dxa"/>
          </w:tcPr>
          <w:p w14:paraId="2BE618F1" w14:textId="77777777" w:rsidR="001C603A" w:rsidRDefault="00C2590C">
            <w:pPr>
              <w:snapToGrid w:val="0"/>
              <w:rPr>
                <w:rFonts w:ascii="Times New Roman" w:hAnsi="Times New Roman"/>
                <w:sz w:val="22"/>
                <w:szCs w:val="22"/>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14:paraId="3557ADAB" w14:textId="77777777" w:rsidR="001C603A" w:rsidRDefault="00C2590C">
            <w:pPr>
              <w:jc w:val="both"/>
              <w:rPr>
                <w:rFonts w:ascii="Times New Roman" w:hAnsi="Times New Roman"/>
                <w:sz w:val="22"/>
                <w:szCs w:val="22"/>
              </w:rPr>
            </w:pPr>
            <w:r>
              <w:rPr>
                <w:rFonts w:ascii="Times New Roman" w:hAnsi="Times New Roman"/>
                <w:sz w:val="22"/>
                <w:szCs w:val="22"/>
              </w:rPr>
              <w:t>В его состав должны входить:</w:t>
            </w:r>
          </w:p>
          <w:p w14:paraId="7FAE43F9" w14:textId="77777777" w:rsidR="001C603A" w:rsidRDefault="00C2590C">
            <w:pPr>
              <w:pStyle w:val="ac"/>
              <w:numPr>
                <w:ilvl w:val="0"/>
                <w:numId w:val="14"/>
              </w:numPr>
              <w:jc w:val="both"/>
              <w:rPr>
                <w:rFonts w:ascii="Times New Roman" w:hAnsi="Times New Roman"/>
                <w:sz w:val="22"/>
                <w:szCs w:val="22"/>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5B7292E7" w14:textId="77777777" w:rsidR="001C603A" w:rsidRDefault="00C2590C">
            <w:pPr>
              <w:pStyle w:val="ac"/>
              <w:numPr>
                <w:ilvl w:val="0"/>
                <w:numId w:val="14"/>
              </w:numPr>
              <w:jc w:val="both"/>
              <w:rPr>
                <w:rFonts w:ascii="Times New Roman" w:hAnsi="Times New Roman"/>
                <w:sz w:val="22"/>
                <w:szCs w:val="22"/>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557A940A" w14:textId="77777777" w:rsidR="001C603A" w:rsidRDefault="00C2590C">
            <w:pPr>
              <w:pStyle w:val="ac"/>
              <w:numPr>
                <w:ilvl w:val="0"/>
                <w:numId w:val="11"/>
              </w:numPr>
              <w:jc w:val="both"/>
              <w:rPr>
                <w:rFonts w:ascii="Times New Roman" w:hAnsi="Times New Roman"/>
                <w:sz w:val="22"/>
                <w:szCs w:val="22"/>
              </w:rPr>
            </w:pPr>
            <w:r>
              <w:rPr>
                <w:rFonts w:ascii="Times New Roman" w:hAnsi="Times New Roman"/>
                <w:sz w:val="22"/>
                <w:szCs w:val="22"/>
              </w:rPr>
              <w:t>неправильному использованию расходного и доходного КПС;</w:t>
            </w:r>
          </w:p>
          <w:p w14:paraId="5A8E2197" w14:textId="77777777" w:rsidR="001C603A" w:rsidRDefault="00C2590C">
            <w:pPr>
              <w:pStyle w:val="ac"/>
              <w:numPr>
                <w:ilvl w:val="0"/>
                <w:numId w:val="11"/>
              </w:numPr>
              <w:jc w:val="both"/>
              <w:rPr>
                <w:rFonts w:ascii="Times New Roman" w:hAnsi="Times New Roman"/>
                <w:sz w:val="22"/>
                <w:szCs w:val="22"/>
              </w:rPr>
            </w:pPr>
            <w:r>
              <w:rPr>
                <w:rFonts w:ascii="Times New Roman" w:hAnsi="Times New Roman"/>
                <w:sz w:val="22"/>
                <w:szCs w:val="22"/>
              </w:rPr>
              <w:t>проводкам с использованием счета 106;</w:t>
            </w:r>
          </w:p>
          <w:p w14:paraId="19AB9585" w14:textId="77777777" w:rsidR="001C603A" w:rsidRDefault="00C2590C">
            <w:pPr>
              <w:pStyle w:val="ac"/>
              <w:numPr>
                <w:ilvl w:val="0"/>
                <w:numId w:val="11"/>
              </w:numPr>
              <w:jc w:val="both"/>
              <w:rPr>
                <w:rFonts w:ascii="Times New Roman" w:hAnsi="Times New Roman"/>
                <w:sz w:val="22"/>
                <w:szCs w:val="22"/>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6693C5DD" w14:textId="77777777" w:rsidR="001C603A" w:rsidRDefault="00C2590C">
            <w:pPr>
              <w:pStyle w:val="ac"/>
              <w:numPr>
                <w:ilvl w:val="0"/>
                <w:numId w:val="11"/>
              </w:numPr>
              <w:jc w:val="both"/>
              <w:rPr>
                <w:rFonts w:ascii="Times New Roman" w:hAnsi="Times New Roman"/>
                <w:sz w:val="22"/>
                <w:szCs w:val="22"/>
              </w:rPr>
            </w:pPr>
            <w:r>
              <w:rPr>
                <w:rFonts w:ascii="Times New Roman" w:hAnsi="Times New Roman"/>
                <w:sz w:val="22"/>
                <w:szCs w:val="22"/>
              </w:rPr>
              <w:t>проводкам, в которых КПС и КЭК по счету 401.10 и 401.20, 17.1 неверные;</w:t>
            </w:r>
          </w:p>
          <w:p w14:paraId="4E1A921D" w14:textId="77777777" w:rsidR="001C603A" w:rsidRDefault="00C2590C">
            <w:pPr>
              <w:pStyle w:val="ac"/>
              <w:numPr>
                <w:ilvl w:val="0"/>
                <w:numId w:val="11"/>
              </w:numPr>
              <w:jc w:val="both"/>
              <w:rPr>
                <w:rFonts w:ascii="Times New Roman" w:hAnsi="Times New Roman"/>
                <w:sz w:val="22"/>
                <w:szCs w:val="22"/>
              </w:rPr>
            </w:pPr>
            <w:r>
              <w:rPr>
                <w:rFonts w:ascii="Times New Roman" w:hAnsi="Times New Roman"/>
                <w:sz w:val="22"/>
                <w:szCs w:val="22"/>
              </w:rPr>
              <w:t>ОС отражаются ошибки, а именно:</w:t>
            </w:r>
          </w:p>
          <w:p w14:paraId="6C6452C6" w14:textId="77777777" w:rsidR="001C603A" w:rsidRDefault="00C2590C">
            <w:pPr>
              <w:pStyle w:val="DefaultText"/>
              <w:ind w:left="1418"/>
              <w:jc w:val="both"/>
              <w:rPr>
                <w:sz w:val="22"/>
                <w:szCs w:val="22"/>
              </w:rPr>
            </w:pPr>
            <w:r>
              <w:rPr>
                <w:sz w:val="22"/>
                <w:szCs w:val="22"/>
              </w:rPr>
              <w:t>а) по которым ведется учет не по одному КПС;</w:t>
            </w:r>
          </w:p>
          <w:p w14:paraId="5FC879E0" w14:textId="77777777" w:rsidR="001C603A" w:rsidRDefault="00C2590C">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14:paraId="28F881A2" w14:textId="77777777" w:rsidR="001C603A" w:rsidRDefault="00C2590C">
            <w:pPr>
              <w:pStyle w:val="DefaultText"/>
              <w:ind w:left="1418"/>
              <w:jc w:val="both"/>
              <w:rPr>
                <w:sz w:val="22"/>
                <w:szCs w:val="22"/>
              </w:rPr>
            </w:pPr>
            <w:r>
              <w:rPr>
                <w:sz w:val="22"/>
                <w:szCs w:val="22"/>
              </w:rPr>
              <w:t>в) расчета начисленной амортизации.</w:t>
            </w:r>
          </w:p>
          <w:p w14:paraId="6091F5F9" w14:textId="77777777" w:rsidR="001C603A" w:rsidRDefault="00C2590C">
            <w:pPr>
              <w:pStyle w:val="DefaultText"/>
              <w:numPr>
                <w:ilvl w:val="0"/>
                <w:numId w:val="12"/>
              </w:numPr>
              <w:ind w:left="1139" w:hanging="357"/>
              <w:jc w:val="both"/>
              <w:rPr>
                <w:sz w:val="22"/>
                <w:szCs w:val="22"/>
              </w:rPr>
            </w:pPr>
            <w:r>
              <w:rPr>
                <w:sz w:val="22"/>
                <w:szCs w:val="22"/>
              </w:rPr>
              <w:t>операциям учета НДС;</w:t>
            </w:r>
          </w:p>
          <w:p w14:paraId="5A962E4B" w14:textId="77777777" w:rsidR="001C603A" w:rsidRDefault="00C2590C">
            <w:pPr>
              <w:pStyle w:val="DefaultText"/>
              <w:numPr>
                <w:ilvl w:val="0"/>
                <w:numId w:val="12"/>
              </w:numPr>
              <w:ind w:left="1139" w:hanging="357"/>
              <w:jc w:val="both"/>
              <w:rPr>
                <w:sz w:val="22"/>
                <w:szCs w:val="22"/>
              </w:rPr>
            </w:pPr>
            <w:r>
              <w:rPr>
                <w:sz w:val="22"/>
                <w:szCs w:val="22"/>
              </w:rPr>
              <w:t>операциям учета МЗ по фактической стоимости;</w:t>
            </w:r>
          </w:p>
          <w:p w14:paraId="4E7ACF1C" w14:textId="77777777" w:rsidR="001C603A" w:rsidRDefault="00C2590C">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14:paraId="5868332C" w14:textId="77777777" w:rsidR="001C603A" w:rsidRDefault="00C2590C">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307FFC32" w14:textId="77777777" w:rsidR="001C603A" w:rsidRDefault="00C2590C">
            <w:pPr>
              <w:pStyle w:val="DefaultText"/>
              <w:numPr>
                <w:ilvl w:val="0"/>
                <w:numId w:val="13"/>
              </w:numPr>
              <w:jc w:val="both"/>
              <w:rPr>
                <w:sz w:val="22"/>
                <w:szCs w:val="22"/>
              </w:rPr>
            </w:pPr>
            <w:r>
              <w:rPr>
                <w:rFonts w:eastAsia="Arial"/>
                <w:sz w:val="22"/>
                <w:szCs w:val="22"/>
              </w:rPr>
              <w:t>отчет «Анализ исполнения договоров с поставщиками», в котором д</w:t>
            </w:r>
            <w:r>
              <w:rPr>
                <w:sz w:val="22"/>
                <w:szCs w:val="22"/>
              </w:rPr>
              <w:t xml:space="preserve">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w:t>
            </w:r>
            <w:r>
              <w:rPr>
                <w:sz w:val="22"/>
                <w:szCs w:val="22"/>
              </w:rPr>
              <w:lastRenderedPageBreak/>
              <w:t>оплаченные поставщику, начальное и конечное сальдо расчетов.</w:t>
            </w:r>
          </w:p>
        </w:tc>
      </w:tr>
      <w:tr w:rsidR="001C603A" w14:paraId="1EE5B18D" w14:textId="77777777">
        <w:tc>
          <w:tcPr>
            <w:tcW w:w="560" w:type="dxa"/>
          </w:tcPr>
          <w:p w14:paraId="0BD04EA0"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12</w:t>
            </w:r>
          </w:p>
        </w:tc>
        <w:tc>
          <w:tcPr>
            <w:tcW w:w="2410" w:type="dxa"/>
          </w:tcPr>
          <w:p w14:paraId="516508D8" w14:textId="77777777" w:rsidR="001C603A" w:rsidRDefault="00C2590C">
            <w:pPr>
              <w:snapToGrid w:val="0"/>
              <w:rPr>
                <w:rFonts w:ascii="Times New Roman" w:hAnsi="Times New Roman"/>
                <w:sz w:val="22"/>
                <w:szCs w:val="22"/>
              </w:rPr>
            </w:pPr>
            <w:r>
              <w:rPr>
                <w:rFonts w:ascii="Times New Roman" w:hAnsi="Times New Roman"/>
                <w:sz w:val="22"/>
                <w:szCs w:val="22"/>
              </w:rPr>
              <w:t>Учет администрирования доходов</w:t>
            </w:r>
          </w:p>
        </w:tc>
        <w:tc>
          <w:tcPr>
            <w:tcW w:w="6375" w:type="dxa"/>
          </w:tcPr>
          <w:p w14:paraId="2C113391" w14:textId="77777777" w:rsidR="001C603A" w:rsidRDefault="00C2590C">
            <w:pPr>
              <w:jc w:val="both"/>
              <w:rPr>
                <w:rFonts w:ascii="Times New Roman" w:hAnsi="Times New Roman"/>
                <w:sz w:val="22"/>
                <w:szCs w:val="22"/>
              </w:rPr>
            </w:pPr>
            <w:r>
              <w:rPr>
                <w:rFonts w:ascii="Times New Roman" w:hAnsi="Times New Roman"/>
                <w:sz w:val="22"/>
                <w:szCs w:val="22"/>
              </w:rPr>
              <w:t>В его состав должны входить:</w:t>
            </w:r>
          </w:p>
          <w:p w14:paraId="2AF40723" w14:textId="77777777" w:rsidR="001C603A" w:rsidRDefault="00C2590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6EC28BCD" w14:textId="77777777" w:rsidR="001C603A" w:rsidRDefault="00C2590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387A1941" w14:textId="77777777" w:rsidR="001C603A" w:rsidRDefault="00C2590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3F27AE1A" w14:textId="77777777" w:rsidR="001C603A" w:rsidRDefault="00C2590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Pr>
                <w:rFonts w:ascii="Times New Roman" w:eastAsia="Tahoma" w:hAnsi="Times New Roman"/>
                <w:color w:val="000000"/>
                <w:sz w:val="22"/>
                <w:szCs w:val="22"/>
                <w:shd w:val="clear" w:color="auto" w:fill="FFFFFF"/>
              </w:rPr>
              <w:t>Дт</w:t>
            </w:r>
            <w:proofErr w:type="spellEnd"/>
            <w:r>
              <w:rPr>
                <w:rFonts w:ascii="Times New Roman" w:eastAsia="Tahoma" w:hAnsi="Times New Roman"/>
                <w:color w:val="000000"/>
                <w:sz w:val="22"/>
                <w:szCs w:val="22"/>
                <w:shd w:val="clear" w:color="auto" w:fill="FFFFFF"/>
              </w:rPr>
              <w:t xml:space="preserve"> 205 </w:t>
            </w:r>
            <w:proofErr w:type="spellStart"/>
            <w:r>
              <w:rPr>
                <w:rFonts w:ascii="Times New Roman" w:eastAsia="Tahoma" w:hAnsi="Times New Roman"/>
                <w:color w:val="000000"/>
                <w:sz w:val="22"/>
                <w:szCs w:val="22"/>
                <w:shd w:val="clear" w:color="auto" w:fill="FFFFFF"/>
              </w:rPr>
              <w:t>Кт</w:t>
            </w:r>
            <w:proofErr w:type="spellEnd"/>
            <w:r>
              <w:rPr>
                <w:rFonts w:ascii="Times New Roman" w:eastAsia="Tahoma" w:hAnsi="Times New Roman"/>
                <w:color w:val="000000"/>
                <w:sz w:val="22"/>
                <w:szCs w:val="22"/>
                <w:shd w:val="clear" w:color="auto" w:fill="FFFFFF"/>
              </w:rPr>
              <w:t xml:space="preserve"> 304.04),</w:t>
            </w:r>
          </w:p>
          <w:p w14:paraId="704EECF7" w14:textId="77777777" w:rsidR="001C603A" w:rsidRDefault="00C2590C">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1C603A" w14:paraId="406F4615" w14:textId="77777777">
        <w:tc>
          <w:tcPr>
            <w:tcW w:w="560" w:type="dxa"/>
          </w:tcPr>
          <w:p w14:paraId="6CD91E66" w14:textId="77777777" w:rsidR="001C603A" w:rsidRDefault="00C2590C">
            <w:pPr>
              <w:snapToGrid w:val="0"/>
              <w:jc w:val="center"/>
              <w:rPr>
                <w:rFonts w:ascii="Times New Roman" w:hAnsi="Times New Roman"/>
                <w:sz w:val="22"/>
                <w:szCs w:val="22"/>
              </w:rPr>
            </w:pPr>
            <w:r>
              <w:rPr>
                <w:rFonts w:ascii="Times New Roman" w:hAnsi="Times New Roman"/>
                <w:sz w:val="22"/>
                <w:szCs w:val="22"/>
              </w:rPr>
              <w:t>13</w:t>
            </w:r>
          </w:p>
        </w:tc>
        <w:tc>
          <w:tcPr>
            <w:tcW w:w="2410" w:type="dxa"/>
          </w:tcPr>
          <w:p w14:paraId="60702763" w14:textId="77777777" w:rsidR="001C603A" w:rsidRDefault="00C2590C">
            <w:pPr>
              <w:snapToGrid w:val="0"/>
              <w:rPr>
                <w:rFonts w:ascii="Times New Roman" w:hAnsi="Times New Roman"/>
                <w:sz w:val="22"/>
                <w:szCs w:val="22"/>
              </w:rPr>
            </w:pPr>
            <w:r>
              <w:rPr>
                <w:rFonts w:ascii="Times New Roman" w:hAnsi="Times New Roman"/>
                <w:sz w:val="22"/>
                <w:szCs w:val="22"/>
              </w:rPr>
              <w:t>Формирование бухгалтерской отчетности</w:t>
            </w:r>
          </w:p>
        </w:tc>
        <w:tc>
          <w:tcPr>
            <w:tcW w:w="6375" w:type="dxa"/>
          </w:tcPr>
          <w:p w14:paraId="49A3F661" w14:textId="77777777" w:rsidR="001C603A" w:rsidRDefault="00C2590C">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322FB2EB" w14:textId="77777777" w:rsidR="001C603A" w:rsidRDefault="00C2590C">
            <w:pPr>
              <w:tabs>
                <w:tab w:val="left" w:pos="690"/>
              </w:tabs>
              <w:overflowPunct w:val="0"/>
              <w:ind w:hanging="255"/>
              <w:jc w:val="both"/>
              <w:rPr>
                <w:rFonts w:ascii="Times New Roman" w:eastAsia="Tahoma" w:hAnsi="Times New Roman"/>
                <w:color w:val="000000"/>
                <w:sz w:val="22"/>
                <w:szCs w:val="22"/>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14:paraId="6AEFA661" w14:textId="77777777" w:rsidR="001C603A" w:rsidRDefault="00C2590C">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выбор отчетов, которые входят в состав комплекта отчетности;</w:t>
            </w:r>
          </w:p>
          <w:p w14:paraId="06CEBC3F" w14:textId="77777777" w:rsidR="001C603A" w:rsidRDefault="00C2590C">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44186AAB" w14:textId="77777777" w:rsidR="001C603A" w:rsidRDefault="00C2590C">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формирование отчетов согласно заданному комплекту отчетности;</w:t>
            </w:r>
          </w:p>
          <w:p w14:paraId="77C0FB48" w14:textId="77777777" w:rsidR="001C603A" w:rsidRDefault="00C2590C">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контрольных соотношений;</w:t>
            </w:r>
          </w:p>
          <w:p w14:paraId="4174FF34" w14:textId="77777777" w:rsidR="001C603A" w:rsidRDefault="00C2590C">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печать и выгрузка отчетов.</w:t>
            </w:r>
          </w:p>
        </w:tc>
      </w:tr>
      <w:tr w:rsidR="001C603A" w14:paraId="1557761D" w14:textId="77777777">
        <w:tc>
          <w:tcPr>
            <w:tcW w:w="560" w:type="dxa"/>
          </w:tcPr>
          <w:p w14:paraId="07E06574" w14:textId="77777777" w:rsidR="001C603A" w:rsidRDefault="00C2590C">
            <w:pPr>
              <w:snapToGrid w:val="0"/>
              <w:jc w:val="center"/>
              <w:rPr>
                <w:rFonts w:ascii="Times New Roman" w:hAnsi="Times New Roman"/>
                <w:sz w:val="22"/>
                <w:szCs w:val="22"/>
              </w:rPr>
            </w:pPr>
            <w:r>
              <w:rPr>
                <w:rFonts w:ascii="Times New Roman" w:hAnsi="Times New Roman"/>
                <w:sz w:val="22"/>
                <w:szCs w:val="22"/>
              </w:rPr>
              <w:t>14</w:t>
            </w:r>
          </w:p>
        </w:tc>
        <w:tc>
          <w:tcPr>
            <w:tcW w:w="2410" w:type="dxa"/>
          </w:tcPr>
          <w:p w14:paraId="46A0D41A" w14:textId="77777777" w:rsidR="001C603A" w:rsidRDefault="00C2590C">
            <w:pPr>
              <w:snapToGrid w:val="0"/>
              <w:rPr>
                <w:rFonts w:ascii="Times New Roman" w:hAnsi="Times New Roman"/>
                <w:sz w:val="22"/>
                <w:szCs w:val="22"/>
              </w:rPr>
            </w:pPr>
            <w:r>
              <w:rPr>
                <w:rFonts w:ascii="Times New Roman" w:hAnsi="Times New Roman"/>
                <w:sz w:val="22"/>
                <w:szCs w:val="22"/>
              </w:rPr>
              <w:t>Учет бланков строгой отчетности</w:t>
            </w:r>
          </w:p>
        </w:tc>
        <w:tc>
          <w:tcPr>
            <w:tcW w:w="6375" w:type="dxa"/>
          </w:tcPr>
          <w:p w14:paraId="22F5D5CB" w14:textId="77777777" w:rsidR="001C603A" w:rsidRDefault="00C2590C">
            <w:pPr>
              <w:snapToGrid w:val="0"/>
              <w:rPr>
                <w:rFonts w:ascii="Times New Roman" w:hAnsi="Times New Roman"/>
                <w:sz w:val="22"/>
                <w:szCs w:val="22"/>
              </w:rPr>
            </w:pPr>
            <w:r>
              <w:rPr>
                <w:rFonts w:ascii="Times New Roman" w:hAnsi="Times New Roman"/>
                <w:sz w:val="22"/>
                <w:szCs w:val="22"/>
              </w:rPr>
              <w:t>В его состав должны входить:</w:t>
            </w:r>
          </w:p>
          <w:p w14:paraId="4C17993F" w14:textId="77777777" w:rsidR="001C603A" w:rsidRDefault="00C2590C">
            <w:pPr>
              <w:pStyle w:val="ac"/>
              <w:numPr>
                <w:ilvl w:val="0"/>
                <w:numId w:val="1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405EF12F" w14:textId="77777777" w:rsidR="001C603A" w:rsidRDefault="00C2590C">
            <w:pPr>
              <w:pStyle w:val="ac"/>
              <w:numPr>
                <w:ilvl w:val="0"/>
                <w:numId w:val="16"/>
              </w:numPr>
              <w:snapToGrid w:val="0"/>
              <w:rPr>
                <w:rFonts w:ascii="Times New Roman" w:hAnsi="Times New Roman"/>
                <w:sz w:val="22"/>
                <w:szCs w:val="22"/>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1C603A" w14:paraId="0C862769" w14:textId="77777777">
        <w:tc>
          <w:tcPr>
            <w:tcW w:w="560" w:type="dxa"/>
          </w:tcPr>
          <w:p w14:paraId="575AE870" w14:textId="77777777" w:rsidR="001C603A" w:rsidRDefault="00C2590C">
            <w:pPr>
              <w:snapToGrid w:val="0"/>
              <w:jc w:val="center"/>
              <w:rPr>
                <w:rFonts w:ascii="Times New Roman" w:hAnsi="Times New Roman"/>
                <w:sz w:val="22"/>
                <w:szCs w:val="22"/>
              </w:rPr>
            </w:pPr>
            <w:r>
              <w:rPr>
                <w:rFonts w:ascii="Times New Roman" w:hAnsi="Times New Roman"/>
                <w:sz w:val="22"/>
                <w:szCs w:val="22"/>
              </w:rPr>
              <w:t>15</w:t>
            </w:r>
          </w:p>
        </w:tc>
        <w:tc>
          <w:tcPr>
            <w:tcW w:w="2410" w:type="dxa"/>
          </w:tcPr>
          <w:p w14:paraId="5593E97A" w14:textId="77777777" w:rsidR="001C603A" w:rsidRDefault="00C2590C">
            <w:pPr>
              <w:snapToGrid w:val="0"/>
              <w:rPr>
                <w:rFonts w:ascii="Times New Roman" w:hAnsi="Times New Roman"/>
                <w:sz w:val="22"/>
                <w:szCs w:val="22"/>
              </w:rPr>
            </w:pPr>
            <w:r>
              <w:rPr>
                <w:rFonts w:ascii="Times New Roman" w:hAnsi="Times New Roman"/>
                <w:sz w:val="22"/>
                <w:szCs w:val="22"/>
                <w:shd w:val="clear" w:color="auto" w:fill="FFFFFF"/>
              </w:rPr>
              <w:t xml:space="preserve">Учет расчета и </w:t>
            </w:r>
            <w:r>
              <w:rPr>
                <w:rFonts w:ascii="Times New Roman" w:hAnsi="Times New Roman"/>
                <w:sz w:val="22"/>
                <w:szCs w:val="22"/>
                <w:shd w:val="clear" w:color="auto" w:fill="FFFFFF"/>
              </w:rPr>
              <w:lastRenderedPageBreak/>
              <w:t>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5" w:type="dxa"/>
          </w:tcPr>
          <w:p w14:paraId="2670D087" w14:textId="77777777" w:rsidR="001C603A" w:rsidRDefault="00C2590C">
            <w:pPr>
              <w:snapToGrid w:val="0"/>
              <w:rPr>
                <w:rFonts w:ascii="Times New Roman" w:hAnsi="Times New Roman"/>
                <w:sz w:val="22"/>
                <w:szCs w:val="22"/>
              </w:rPr>
            </w:pPr>
            <w:r>
              <w:rPr>
                <w:rFonts w:ascii="Times New Roman" w:hAnsi="Times New Roman"/>
                <w:sz w:val="22"/>
                <w:szCs w:val="22"/>
              </w:rPr>
              <w:lastRenderedPageBreak/>
              <w:t>В его состав должны входить возможности:</w:t>
            </w:r>
          </w:p>
          <w:p w14:paraId="50FC9166"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lastRenderedPageBreak/>
              <w:t xml:space="preserve">вести </w:t>
            </w:r>
            <w:proofErr w:type="spellStart"/>
            <w:r>
              <w:rPr>
                <w:rFonts w:ascii="Times New Roman" w:eastAsia="Times New Roman" w:hAnsi="Times New Roman"/>
                <w:sz w:val="22"/>
                <w:szCs w:val="22"/>
                <w:lang w:eastAsia="ru-RU"/>
              </w:rPr>
              <w:t>многофирменный</w:t>
            </w:r>
            <w:proofErr w:type="spellEnd"/>
            <w:r>
              <w:rPr>
                <w:rFonts w:ascii="Times New Roman" w:eastAsia="Times New Roman" w:hAnsi="Times New Roman"/>
                <w:sz w:val="22"/>
                <w:szCs w:val="22"/>
                <w:lang w:eastAsia="ru-RU"/>
              </w:rPr>
              <w:t xml:space="preserve"> учет: расчет и учет зарплаты сотрудников, работающих в нескольких учреждениях;</w:t>
            </w:r>
          </w:p>
          <w:p w14:paraId="0462E567"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610750BF"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70B18F4B"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66D31D44"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4C169EA2"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1AD07A08"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4AE63BD4"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7D921352"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67FC32CA"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51354EEA"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14:paraId="0521578E"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6B288F51"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0E0F0121" w14:textId="77777777" w:rsidR="001C603A" w:rsidRDefault="00C2590C">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70AAF546" w14:textId="77777777" w:rsidR="001C603A" w:rsidRDefault="00C2590C">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денежный аттестат при увольнении сотрудников;</w:t>
            </w:r>
          </w:p>
          <w:p w14:paraId="699077A9" w14:textId="77777777" w:rsidR="001C603A" w:rsidRDefault="00C2590C">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выгрузку данных в ЕГИСЗ;</w:t>
            </w:r>
          </w:p>
          <w:p w14:paraId="664B8AB3" w14:textId="77777777" w:rsidR="001C603A" w:rsidRDefault="00C2590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7B14DBFA" w14:textId="77777777" w:rsidR="001C603A" w:rsidRDefault="00C2590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6A47F5B0" w14:textId="77777777" w:rsidR="001C603A" w:rsidRDefault="00C2590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14:paraId="65A9421E" w14:textId="77777777" w:rsidR="001C603A" w:rsidRDefault="00C2590C">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295A694B" w14:textId="77777777" w:rsidR="001C603A" w:rsidRDefault="00C2590C">
            <w:pPr>
              <w:numPr>
                <w:ilvl w:val="0"/>
                <w:numId w:val="17"/>
              </w:numPr>
              <w:shd w:val="clear" w:color="auto" w:fill="FFFFFF"/>
              <w:suppressAutoHyphens w:val="0"/>
              <w:spacing w:afterAutospacing="1"/>
              <w:rPr>
                <w:rFonts w:ascii="Tahoma" w:eastAsia="Times New Roman" w:hAnsi="Tahoma" w:cs="Tahoma"/>
                <w:color w:val="333333"/>
                <w:sz w:val="22"/>
                <w:szCs w:val="22"/>
                <w:lang w:eastAsia="ru-RU"/>
              </w:rPr>
            </w:pPr>
            <w:r>
              <w:rPr>
                <w:rFonts w:ascii="Times New Roman" w:eastAsia="Times New Roman" w:hAnsi="Times New Roman"/>
                <w:sz w:val="22"/>
                <w:szCs w:val="22"/>
                <w:lang w:eastAsia="ru-RU"/>
              </w:rPr>
              <w:lastRenderedPageBreak/>
              <w:t>выводить расчетную ведомость по средствам социального страхования РФ (4-ФСС).</w:t>
            </w:r>
          </w:p>
        </w:tc>
      </w:tr>
      <w:tr w:rsidR="001C603A" w14:paraId="48C940BB" w14:textId="77777777">
        <w:tc>
          <w:tcPr>
            <w:tcW w:w="560" w:type="dxa"/>
          </w:tcPr>
          <w:p w14:paraId="11A28D5C"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16</w:t>
            </w:r>
          </w:p>
        </w:tc>
        <w:tc>
          <w:tcPr>
            <w:tcW w:w="2410" w:type="dxa"/>
          </w:tcPr>
          <w:p w14:paraId="2415CE54" w14:textId="77777777" w:rsidR="001C603A" w:rsidRDefault="00C2590C">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санкционирования расходов</w:t>
            </w:r>
          </w:p>
        </w:tc>
        <w:tc>
          <w:tcPr>
            <w:tcW w:w="6375" w:type="dxa"/>
          </w:tcPr>
          <w:p w14:paraId="73992010" w14:textId="77777777" w:rsidR="001C603A" w:rsidRDefault="00C2590C">
            <w:pPr>
              <w:shd w:val="clear" w:color="auto" w:fill="FFFFFF"/>
              <w:suppressAutoHyphens w:val="0"/>
              <w:spacing w:beforeAutospacing="1" w:after="45"/>
              <w:rPr>
                <w:rFonts w:ascii="Times New Roman" w:hAnsi="Times New Roman"/>
                <w:sz w:val="22"/>
                <w:szCs w:val="22"/>
              </w:rPr>
            </w:pPr>
            <w:r>
              <w:rPr>
                <w:rFonts w:ascii="Times New Roman" w:hAnsi="Times New Roman"/>
                <w:sz w:val="22"/>
                <w:szCs w:val="22"/>
              </w:rPr>
              <w:t>Автоматизация должна обеспечивать:</w:t>
            </w:r>
          </w:p>
          <w:p w14:paraId="547004D1"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68759B44"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02D27BA3"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5FDDE053"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5DF3AE43"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14:paraId="68713693"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5A47975E"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0786D58E"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5ABB6B59"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6312091A"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45F40722"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p>
          <w:p w14:paraId="3DC27147"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утвержденными сметными (плановыми) назначениями,</w:t>
            </w:r>
          </w:p>
          <w:p w14:paraId="67808709" w14:textId="77777777" w:rsidR="001C603A" w:rsidRDefault="00C2590C">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lastRenderedPageBreak/>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1C603A" w14:paraId="36351BBC" w14:textId="77777777">
        <w:tc>
          <w:tcPr>
            <w:tcW w:w="560" w:type="dxa"/>
          </w:tcPr>
          <w:p w14:paraId="6BC52551"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17</w:t>
            </w:r>
          </w:p>
        </w:tc>
        <w:tc>
          <w:tcPr>
            <w:tcW w:w="2410" w:type="dxa"/>
          </w:tcPr>
          <w:p w14:paraId="05357709"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5" w:type="dxa"/>
          </w:tcPr>
          <w:p w14:paraId="6F24493E" w14:textId="77777777" w:rsidR="001C603A" w:rsidRDefault="00C2590C">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5E1AB978"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(ф. 0531801);</w:t>
            </w:r>
          </w:p>
          <w:p w14:paraId="424A2ACD"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(сокращенная) (ф. 0531851);</w:t>
            </w:r>
          </w:p>
          <w:p w14:paraId="3258DE21"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Сводная заявка на кассовый расход (ф. 0531860);</w:t>
            </w:r>
          </w:p>
          <w:p w14:paraId="164E61CC"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денег (ф. 0531802);</w:t>
            </w:r>
          </w:p>
          <w:p w14:paraId="580A7F5D"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(банковская карта) (ф. 0531844);</w:t>
            </w:r>
          </w:p>
          <w:p w14:paraId="25C4EBBA"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возврат (ф. 0531803);</w:t>
            </w:r>
          </w:p>
          <w:p w14:paraId="0E94095A"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аннулирование заявки (ф. 0531807);</w:t>
            </w:r>
          </w:p>
          <w:p w14:paraId="60377FCF"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4C2F184B"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Платежное поручение (ф. 0401060);</w:t>
            </w:r>
          </w:p>
          <w:p w14:paraId="45C3C4E5"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открытие лицевого счета (ф. 0510021);</w:t>
            </w:r>
          </w:p>
          <w:p w14:paraId="02656242"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переоформление лицевого счета (ф. 0510025);</w:t>
            </w:r>
          </w:p>
          <w:p w14:paraId="06772205"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закрытие лицевого счета (ф. 0510026);</w:t>
            </w:r>
          </w:p>
          <w:p w14:paraId="2360DB75" w14:textId="77777777" w:rsidR="001C603A" w:rsidRDefault="00C2590C">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получение денежных чековых книжек (ф. 0531242) и др.</w:t>
            </w:r>
          </w:p>
          <w:p w14:paraId="55CFE678" w14:textId="77777777" w:rsidR="001C603A" w:rsidRDefault="00C2590C">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23C9656C" w14:textId="77777777" w:rsidR="001C603A" w:rsidRDefault="00C2590C">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00449789" w14:textId="77777777" w:rsidR="001C603A" w:rsidRDefault="00C2590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Протокол органа казначейства (ф. 0531805);</w:t>
            </w:r>
          </w:p>
          <w:p w14:paraId="62761831" w14:textId="77777777" w:rsidR="001C603A" w:rsidRDefault="00C2590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Расходное расписание (ф. 0531722);</w:t>
            </w:r>
          </w:p>
          <w:p w14:paraId="678AFD32" w14:textId="77777777" w:rsidR="001C603A" w:rsidRDefault="00C2590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выяснение принадлежности платежа (ф. 0531808);</w:t>
            </w:r>
          </w:p>
          <w:p w14:paraId="5A2056E2" w14:textId="77777777" w:rsidR="001C603A" w:rsidRDefault="00C2590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25B1EF46" w14:textId="77777777" w:rsidR="001C603A" w:rsidRDefault="00C2590C">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1C603A" w14:paraId="389DF09A" w14:textId="77777777">
        <w:tc>
          <w:tcPr>
            <w:tcW w:w="560" w:type="dxa"/>
          </w:tcPr>
          <w:p w14:paraId="2E75C3D4" w14:textId="77777777" w:rsidR="001C603A" w:rsidRDefault="00C2590C">
            <w:pPr>
              <w:snapToGrid w:val="0"/>
              <w:jc w:val="center"/>
              <w:rPr>
                <w:rFonts w:ascii="Times New Roman" w:hAnsi="Times New Roman"/>
                <w:sz w:val="22"/>
                <w:szCs w:val="22"/>
              </w:rPr>
            </w:pPr>
            <w:r>
              <w:rPr>
                <w:rFonts w:ascii="Times New Roman" w:hAnsi="Times New Roman"/>
                <w:sz w:val="22"/>
                <w:szCs w:val="22"/>
              </w:rPr>
              <w:t>18</w:t>
            </w:r>
          </w:p>
        </w:tc>
        <w:tc>
          <w:tcPr>
            <w:tcW w:w="2410" w:type="dxa"/>
          </w:tcPr>
          <w:p w14:paraId="76E66F42"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наличных денежных средств и денежных документов</w:t>
            </w:r>
          </w:p>
          <w:p w14:paraId="01472F9E" w14:textId="77777777" w:rsidR="001C603A" w:rsidRDefault="001C603A">
            <w:pPr>
              <w:snapToGrid w:val="0"/>
              <w:rPr>
                <w:rFonts w:ascii="Times New Roman" w:hAnsi="Times New Roman"/>
                <w:sz w:val="22"/>
                <w:szCs w:val="22"/>
                <w:shd w:val="clear" w:color="auto" w:fill="FFFFFF"/>
              </w:rPr>
            </w:pPr>
          </w:p>
        </w:tc>
        <w:tc>
          <w:tcPr>
            <w:tcW w:w="6375" w:type="dxa"/>
          </w:tcPr>
          <w:p w14:paraId="22FA5E99" w14:textId="77777777" w:rsidR="001C603A" w:rsidRDefault="00C2590C">
            <w:pPr>
              <w:snapToGrid w:val="0"/>
              <w:rPr>
                <w:rFonts w:ascii="Times New Roman" w:hAnsi="Times New Roman"/>
                <w:sz w:val="22"/>
                <w:szCs w:val="22"/>
              </w:rPr>
            </w:pPr>
            <w:r>
              <w:rPr>
                <w:rFonts w:ascii="Times New Roman" w:hAnsi="Times New Roman"/>
                <w:sz w:val="22"/>
                <w:szCs w:val="22"/>
              </w:rPr>
              <w:t>Требования к составу автоматизированных функций участка:</w:t>
            </w:r>
          </w:p>
          <w:p w14:paraId="7A0BCEC6" w14:textId="77777777" w:rsidR="001C603A" w:rsidRDefault="00C2590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w:t>
            </w:r>
            <w:r>
              <w:rPr>
                <w:rFonts w:ascii="Times New Roman" w:eastAsia="Times New Roman" w:hAnsi="Times New Roman"/>
                <w:color w:val="000000"/>
                <w:sz w:val="22"/>
                <w:szCs w:val="22"/>
                <w:lang w:eastAsia="ru-RU"/>
              </w:rPr>
              <w:lastRenderedPageBreak/>
              <w:t>(ф. 0504071),</w:t>
            </w:r>
          </w:p>
          <w:p w14:paraId="32087A4E" w14:textId="77777777" w:rsidR="001C603A" w:rsidRDefault="00C2590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0A48C1A7" w14:textId="77777777" w:rsidR="001C603A" w:rsidRDefault="00C2590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2439E9CE" w14:textId="77777777" w:rsidR="001C603A" w:rsidRDefault="00C2590C">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5CCB37E9" w14:textId="77777777" w:rsidR="001C603A" w:rsidRDefault="00C2590C">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7B2CC8B2" w14:textId="77777777" w:rsidR="001C603A" w:rsidRDefault="00C2590C">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001C59D1" w14:textId="77777777" w:rsidR="001C603A" w:rsidRDefault="00C2590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Pr>
                <w:rFonts w:ascii="Times New Roman" w:eastAsia="Times New Roman" w:hAnsi="Times New Roman"/>
                <w:color w:val="000000"/>
                <w:sz w:val="22"/>
                <w:szCs w:val="22"/>
                <w:lang w:eastAsia="ru-RU"/>
              </w:rPr>
              <w:t>неучастников</w:t>
            </w:r>
            <w:proofErr w:type="spellEnd"/>
            <w:r>
              <w:rPr>
                <w:rFonts w:ascii="Times New Roman" w:eastAsia="Times New Roman" w:hAnsi="Times New Roman"/>
                <w:color w:val="000000"/>
                <w:sz w:val="22"/>
                <w:szCs w:val="22"/>
                <w:lang w:eastAsia="ru-RU"/>
              </w:rPr>
              <w:t xml:space="preserve"> бюджетного процесса и уполномоченных подразделений с использованием карт,</w:t>
            </w:r>
          </w:p>
          <w:p w14:paraId="5AAE51DC" w14:textId="77777777" w:rsidR="001C603A" w:rsidRDefault="00C2590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6C8741D5" w14:textId="77777777" w:rsidR="001C603A" w:rsidRDefault="00C2590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1BF57999" w14:textId="77777777" w:rsidR="001C603A" w:rsidRDefault="00C2590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w:t>
            </w:r>
            <w:r>
              <w:rPr>
                <w:rFonts w:ascii="Times New Roman" w:eastAsia="Times New Roman" w:hAnsi="Times New Roman"/>
                <w:color w:val="000000"/>
                <w:sz w:val="22"/>
                <w:szCs w:val="22"/>
                <w:lang w:eastAsia="ru-RU"/>
              </w:rPr>
              <w:lastRenderedPageBreak/>
              <w:t>документы – для оприходования излишков и расходные документы – для регистрации недостач,</w:t>
            </w:r>
          </w:p>
          <w:p w14:paraId="3346A7BE" w14:textId="77777777" w:rsidR="001C603A" w:rsidRDefault="00C2590C">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1C603A" w14:paraId="1FB938BF" w14:textId="77777777">
        <w:tc>
          <w:tcPr>
            <w:tcW w:w="560" w:type="dxa"/>
          </w:tcPr>
          <w:p w14:paraId="1E240FDA"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19</w:t>
            </w:r>
          </w:p>
        </w:tc>
        <w:tc>
          <w:tcPr>
            <w:tcW w:w="2410" w:type="dxa"/>
          </w:tcPr>
          <w:p w14:paraId="6880D1BE" w14:textId="77777777" w:rsidR="001C603A" w:rsidRDefault="00C2590C">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нефинансовых активов</w:t>
            </w:r>
          </w:p>
        </w:tc>
        <w:tc>
          <w:tcPr>
            <w:tcW w:w="6375" w:type="dxa"/>
          </w:tcPr>
          <w:p w14:paraId="30FB6507" w14:textId="77777777" w:rsidR="001C603A" w:rsidRDefault="00C2590C">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14:paraId="375F92D0"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68900429"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77FC877C"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2DE6A426"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04340247"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5A48014F"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1767114A"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680EF256"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2073BEC3"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1369F970"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6392F2CF"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1779E716"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3AA30272"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 xml:space="preserve">отражения движения нефинансовых активов в Журнале операций по выбытию и перемещению нефинансовых </w:t>
            </w:r>
            <w:r>
              <w:rPr>
                <w:rFonts w:ascii="Times New Roman" w:eastAsia="Times New Roman" w:hAnsi="Times New Roman"/>
                <w:sz w:val="22"/>
                <w:szCs w:val="22"/>
                <w:lang w:eastAsia="ru-RU"/>
              </w:rPr>
              <w:lastRenderedPageBreak/>
              <w:t>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1AA1A5E2"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46659A1B"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42D5D0D4" w14:textId="77777777" w:rsidR="001C603A" w:rsidRDefault="00C2590C">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1C603A" w14:paraId="0013987A" w14:textId="77777777">
        <w:tc>
          <w:tcPr>
            <w:tcW w:w="560" w:type="dxa"/>
          </w:tcPr>
          <w:p w14:paraId="1FC2C829"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20</w:t>
            </w:r>
          </w:p>
        </w:tc>
        <w:tc>
          <w:tcPr>
            <w:tcW w:w="2410" w:type="dxa"/>
          </w:tcPr>
          <w:p w14:paraId="0E859F65"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поставщиками и подрядчиками</w:t>
            </w:r>
          </w:p>
        </w:tc>
        <w:tc>
          <w:tcPr>
            <w:tcW w:w="6375" w:type="dxa"/>
          </w:tcPr>
          <w:p w14:paraId="374098A5" w14:textId="77777777" w:rsidR="001C603A" w:rsidRDefault="00C2590C">
            <w:pPr>
              <w:snapToGrid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442CB933" w14:textId="77777777" w:rsidR="001C603A" w:rsidRDefault="00C2590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02C9A968" w14:textId="77777777" w:rsidR="001C603A" w:rsidRDefault="00C2590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0D74A006" w14:textId="77777777" w:rsidR="001C603A" w:rsidRDefault="00C2590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4E2BC439" w14:textId="77777777" w:rsidR="001C603A" w:rsidRDefault="00C2590C">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1C603A" w14:paraId="6E19D5AA" w14:textId="77777777">
        <w:tc>
          <w:tcPr>
            <w:tcW w:w="560" w:type="dxa"/>
          </w:tcPr>
          <w:p w14:paraId="0ACD24AA" w14:textId="77777777" w:rsidR="001C603A" w:rsidRDefault="00C2590C">
            <w:pPr>
              <w:snapToGrid w:val="0"/>
              <w:jc w:val="center"/>
              <w:rPr>
                <w:rFonts w:ascii="Times New Roman" w:hAnsi="Times New Roman"/>
                <w:sz w:val="22"/>
                <w:szCs w:val="22"/>
              </w:rPr>
            </w:pPr>
            <w:r>
              <w:rPr>
                <w:rFonts w:ascii="Times New Roman" w:hAnsi="Times New Roman"/>
                <w:sz w:val="22"/>
                <w:szCs w:val="22"/>
              </w:rPr>
              <w:t>21</w:t>
            </w:r>
          </w:p>
        </w:tc>
        <w:tc>
          <w:tcPr>
            <w:tcW w:w="2410" w:type="dxa"/>
          </w:tcPr>
          <w:p w14:paraId="7B0444E7"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подотчетными лицами</w:t>
            </w:r>
          </w:p>
          <w:p w14:paraId="6DD453C9" w14:textId="77777777" w:rsidR="001C603A" w:rsidRDefault="001C603A">
            <w:pPr>
              <w:snapToGrid w:val="0"/>
              <w:rPr>
                <w:rFonts w:ascii="Times New Roman" w:hAnsi="Times New Roman"/>
                <w:sz w:val="22"/>
                <w:szCs w:val="22"/>
                <w:shd w:val="clear" w:color="auto" w:fill="FFFFFF"/>
              </w:rPr>
            </w:pPr>
          </w:p>
        </w:tc>
        <w:tc>
          <w:tcPr>
            <w:tcW w:w="6375" w:type="dxa"/>
          </w:tcPr>
          <w:p w14:paraId="059F3631" w14:textId="77777777" w:rsidR="001C603A" w:rsidRDefault="00C2590C">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47EEA621" w14:textId="77777777" w:rsidR="001C603A" w:rsidRDefault="00C2590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29681FE6" w14:textId="77777777" w:rsidR="001C603A" w:rsidRDefault="00C2590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1A9C8137" w14:textId="77777777" w:rsidR="001C603A" w:rsidRDefault="00C2590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lastRenderedPageBreak/>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0115D97A" w14:textId="77777777" w:rsidR="001C603A" w:rsidRDefault="00C2590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выписка доверенности на получение товарно-материальных ценностей по унифицированной форме № М-2,</w:t>
            </w:r>
          </w:p>
          <w:p w14:paraId="3E44BD2A" w14:textId="77777777" w:rsidR="001C603A" w:rsidRDefault="00C2590C">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1C603A" w14:paraId="237954BF" w14:textId="77777777">
        <w:tc>
          <w:tcPr>
            <w:tcW w:w="560" w:type="dxa"/>
          </w:tcPr>
          <w:p w14:paraId="7026C527"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22</w:t>
            </w:r>
          </w:p>
        </w:tc>
        <w:tc>
          <w:tcPr>
            <w:tcW w:w="2410" w:type="dxa"/>
          </w:tcPr>
          <w:p w14:paraId="1A6666AD"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покупателями и заказчиками</w:t>
            </w:r>
          </w:p>
          <w:p w14:paraId="657DB7EA" w14:textId="77777777" w:rsidR="001C603A" w:rsidRDefault="001C603A">
            <w:pPr>
              <w:snapToGrid w:val="0"/>
              <w:rPr>
                <w:rFonts w:ascii="Times New Roman" w:hAnsi="Times New Roman"/>
                <w:sz w:val="22"/>
                <w:szCs w:val="22"/>
                <w:shd w:val="clear" w:color="auto" w:fill="FFFFFF"/>
              </w:rPr>
            </w:pPr>
          </w:p>
        </w:tc>
        <w:tc>
          <w:tcPr>
            <w:tcW w:w="6375" w:type="dxa"/>
          </w:tcPr>
          <w:p w14:paraId="23056746" w14:textId="77777777" w:rsidR="001C603A" w:rsidRDefault="00C2590C">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p>
          <w:p w14:paraId="2157A50D" w14:textId="77777777" w:rsidR="001C603A" w:rsidRDefault="00C2590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3A63952D" w14:textId="77777777" w:rsidR="001C603A" w:rsidRDefault="00C2590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195EB4B2" w14:textId="77777777" w:rsidR="001C603A" w:rsidRDefault="00C2590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6146BFDE" w14:textId="77777777" w:rsidR="001C603A" w:rsidRDefault="00C2590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14:paraId="723B921E" w14:textId="77777777" w:rsidR="001C603A" w:rsidRDefault="00C2590C">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по зачету полученных авансов,</w:t>
            </w:r>
          </w:p>
          <w:p w14:paraId="72618D5E" w14:textId="77777777" w:rsidR="001C603A" w:rsidRDefault="00C2590C">
            <w:pPr>
              <w:pStyle w:val="ac"/>
              <w:numPr>
                <w:ilvl w:val="0"/>
                <w:numId w:val="27"/>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1C603A" w14:paraId="5F6B3218" w14:textId="77777777">
        <w:tc>
          <w:tcPr>
            <w:tcW w:w="560" w:type="dxa"/>
          </w:tcPr>
          <w:p w14:paraId="00B4F823" w14:textId="77777777" w:rsidR="001C603A" w:rsidRDefault="00C2590C">
            <w:pPr>
              <w:snapToGrid w:val="0"/>
              <w:jc w:val="center"/>
              <w:rPr>
                <w:rFonts w:ascii="Times New Roman" w:hAnsi="Times New Roman"/>
                <w:sz w:val="22"/>
                <w:szCs w:val="22"/>
              </w:rPr>
            </w:pPr>
            <w:r>
              <w:rPr>
                <w:rFonts w:ascii="Times New Roman" w:hAnsi="Times New Roman"/>
                <w:sz w:val="22"/>
                <w:szCs w:val="22"/>
              </w:rPr>
              <w:t>23</w:t>
            </w:r>
          </w:p>
        </w:tc>
        <w:tc>
          <w:tcPr>
            <w:tcW w:w="2410" w:type="dxa"/>
          </w:tcPr>
          <w:p w14:paraId="399FF489"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НДС</w:t>
            </w:r>
          </w:p>
        </w:tc>
        <w:tc>
          <w:tcPr>
            <w:tcW w:w="6375" w:type="dxa"/>
          </w:tcPr>
          <w:p w14:paraId="487510D9" w14:textId="77777777" w:rsidR="001C603A" w:rsidRDefault="00C2590C">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 возможности:</w:t>
            </w:r>
          </w:p>
          <w:p w14:paraId="4E143B69" w14:textId="77777777" w:rsidR="001C603A" w:rsidRDefault="00C2590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7937F82B" w14:textId="77777777" w:rsidR="001C603A" w:rsidRDefault="00C2590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73387F55" w14:textId="77777777" w:rsidR="001C603A" w:rsidRDefault="00C2590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5979C781" w14:textId="77777777" w:rsidR="001C603A" w:rsidRDefault="00C2590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2FE781CC" w14:textId="77777777" w:rsidR="001C603A" w:rsidRDefault="00C2590C">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w:t>
            </w:r>
            <w:r>
              <w:rPr>
                <w:rFonts w:ascii="Times New Roman" w:eastAsia="Times New Roman" w:hAnsi="Times New Roman"/>
                <w:sz w:val="22"/>
                <w:szCs w:val="22"/>
                <w:lang w:eastAsia="ru-RU"/>
              </w:rPr>
              <w:lastRenderedPageBreak/>
              <w:t>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1C603A" w14:paraId="11C94410" w14:textId="77777777">
        <w:tc>
          <w:tcPr>
            <w:tcW w:w="560" w:type="dxa"/>
          </w:tcPr>
          <w:p w14:paraId="2E6DAB65" w14:textId="77777777" w:rsidR="001C603A" w:rsidRDefault="00C2590C">
            <w:pPr>
              <w:snapToGrid w:val="0"/>
              <w:jc w:val="center"/>
              <w:rPr>
                <w:rFonts w:ascii="Times New Roman" w:hAnsi="Times New Roman"/>
                <w:sz w:val="22"/>
                <w:szCs w:val="22"/>
              </w:rPr>
            </w:pPr>
            <w:r>
              <w:rPr>
                <w:rFonts w:ascii="Times New Roman" w:hAnsi="Times New Roman"/>
                <w:sz w:val="22"/>
                <w:szCs w:val="22"/>
              </w:rPr>
              <w:lastRenderedPageBreak/>
              <w:t>24</w:t>
            </w:r>
          </w:p>
        </w:tc>
        <w:tc>
          <w:tcPr>
            <w:tcW w:w="2410" w:type="dxa"/>
          </w:tcPr>
          <w:p w14:paraId="40551204"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1AA0F281" w14:textId="77777777" w:rsidR="001C603A" w:rsidRDefault="001C603A">
            <w:pPr>
              <w:snapToGrid w:val="0"/>
              <w:rPr>
                <w:rFonts w:ascii="Times New Roman" w:hAnsi="Times New Roman"/>
                <w:sz w:val="22"/>
                <w:szCs w:val="22"/>
                <w:shd w:val="clear" w:color="auto" w:fill="FFFFFF"/>
              </w:rPr>
            </w:pPr>
          </w:p>
        </w:tc>
        <w:tc>
          <w:tcPr>
            <w:tcW w:w="6375" w:type="dxa"/>
          </w:tcPr>
          <w:p w14:paraId="2B840A8B" w14:textId="77777777" w:rsidR="001C603A" w:rsidRDefault="00C2590C">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03953B82" w14:textId="77777777" w:rsidR="001C603A" w:rsidRDefault="00C2590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0F18A8DF" w14:textId="77777777" w:rsidR="001C603A" w:rsidRDefault="00C2590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401320CB" w14:textId="77777777" w:rsidR="001C603A" w:rsidRDefault="00C2590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14:paraId="38DDE4E9" w14:textId="77777777" w:rsidR="001C603A" w:rsidRDefault="00C2590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33A39E54" w14:textId="77777777" w:rsidR="001C603A" w:rsidRDefault="00C2590C">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помощник "Ввод начальных данных налогового учета</w:t>
            </w:r>
            <w:proofErr w:type="gramStart"/>
            <w:r>
              <w:rPr>
                <w:rFonts w:ascii="Times New Roman" w:eastAsia="Times New Roman" w:hAnsi="Times New Roman"/>
                <w:color w:val="000000"/>
                <w:sz w:val="22"/>
                <w:szCs w:val="22"/>
                <w:lang w:eastAsia="ru-RU"/>
              </w:rPr>
              <w:t>", для того, чтобы</w:t>
            </w:r>
            <w:proofErr w:type="gramEnd"/>
            <w:r>
              <w:rPr>
                <w:rFonts w:ascii="Times New Roman" w:eastAsia="Times New Roman" w:hAnsi="Times New Roman"/>
                <w:color w:val="000000"/>
                <w:sz w:val="22"/>
                <w:szCs w:val="22"/>
                <w:lang w:eastAsia="ru-RU"/>
              </w:rPr>
              <w:t xml:space="preserve"> можно было:</w:t>
            </w:r>
          </w:p>
          <w:p w14:paraId="26FDD4A2" w14:textId="77777777" w:rsidR="001C603A" w:rsidRDefault="00C2590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72D315B4" w14:textId="77777777" w:rsidR="001C603A" w:rsidRDefault="00C2590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необходимые настройки налогового учета:</w:t>
            </w:r>
          </w:p>
          <w:p w14:paraId="26F485D7" w14:textId="77777777" w:rsidR="001C603A" w:rsidRDefault="00C2590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0DBF4EDE" w14:textId="77777777" w:rsidR="001C603A" w:rsidRDefault="00C2590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7F41523E" w14:textId="77777777" w:rsidR="001C603A" w:rsidRDefault="00C2590C">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14:paraId="07FD0C30" w14:textId="77777777" w:rsidR="001C603A" w:rsidRDefault="00C2590C">
            <w:pPr>
              <w:pStyle w:val="ac"/>
              <w:numPr>
                <w:ilvl w:val="0"/>
                <w:numId w:val="31"/>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1C603A" w14:paraId="0A97E81F" w14:textId="77777777">
        <w:tc>
          <w:tcPr>
            <w:tcW w:w="560" w:type="dxa"/>
          </w:tcPr>
          <w:p w14:paraId="7144DD3F" w14:textId="77777777" w:rsidR="001C603A" w:rsidRDefault="00C2590C">
            <w:pPr>
              <w:snapToGrid w:val="0"/>
              <w:jc w:val="center"/>
              <w:rPr>
                <w:rFonts w:ascii="Times New Roman" w:hAnsi="Times New Roman"/>
                <w:sz w:val="22"/>
                <w:szCs w:val="22"/>
              </w:rPr>
            </w:pPr>
            <w:r>
              <w:rPr>
                <w:rFonts w:ascii="Times New Roman" w:hAnsi="Times New Roman"/>
                <w:sz w:val="22"/>
                <w:szCs w:val="22"/>
              </w:rPr>
              <w:t>25</w:t>
            </w:r>
          </w:p>
        </w:tc>
        <w:tc>
          <w:tcPr>
            <w:tcW w:w="2410" w:type="dxa"/>
          </w:tcPr>
          <w:p w14:paraId="79E8A601" w14:textId="77777777" w:rsidR="001C603A" w:rsidRDefault="00C2590C">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Интеграция с ГИС ГМП и региональными системами</w:t>
            </w:r>
          </w:p>
          <w:p w14:paraId="6D3578C2" w14:textId="77777777" w:rsidR="001C603A" w:rsidRDefault="001C603A">
            <w:pPr>
              <w:snapToGrid w:val="0"/>
              <w:rPr>
                <w:rFonts w:ascii="Times New Roman" w:hAnsi="Times New Roman"/>
                <w:sz w:val="22"/>
                <w:szCs w:val="22"/>
                <w:shd w:val="clear" w:color="auto" w:fill="FFFFFF"/>
              </w:rPr>
            </w:pPr>
          </w:p>
        </w:tc>
        <w:tc>
          <w:tcPr>
            <w:tcW w:w="6375" w:type="dxa"/>
          </w:tcPr>
          <w:p w14:paraId="3766A92E" w14:textId="77777777" w:rsidR="001C603A" w:rsidRDefault="00C2590C">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7875298B" w14:textId="77777777" w:rsidR="001C603A" w:rsidRDefault="00C2590C">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14:paraId="41C79F8C" w14:textId="77777777" w:rsidR="001C603A" w:rsidRDefault="00C2590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2240A6FC" w14:textId="77777777" w:rsidR="001C603A" w:rsidRDefault="00C2590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2552E552" w14:textId="77777777" w:rsidR="001C603A" w:rsidRDefault="00C2590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7834311C" w14:textId="77777777" w:rsidR="001C603A" w:rsidRDefault="00C2590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lastRenderedPageBreak/>
              <w:t>использование электронной подписи при обмене документами с ГИС ГМП;</w:t>
            </w:r>
          </w:p>
          <w:p w14:paraId="054CF377" w14:textId="77777777" w:rsidR="001C603A" w:rsidRDefault="00C2590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7424CC1B" w14:textId="77777777" w:rsidR="001C603A" w:rsidRDefault="00C2590C">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части взаимодействия с региональными системами:</w:t>
            </w:r>
          </w:p>
          <w:p w14:paraId="42B72AA2" w14:textId="77777777" w:rsidR="001C603A" w:rsidRDefault="00C2590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каталога предоставляемых услуг;</w:t>
            </w:r>
          </w:p>
          <w:p w14:paraId="07EB6864" w14:textId="77777777" w:rsidR="001C603A" w:rsidRDefault="00C2590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6D106824" w14:textId="77777777" w:rsidR="001C603A" w:rsidRDefault="00C2590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2978268A" w14:textId="77777777" w:rsidR="001C603A" w:rsidRDefault="00C2590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016B408C" w14:textId="77777777" w:rsidR="001C603A" w:rsidRDefault="00C2590C">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00B095A7" w14:textId="77777777" w:rsidR="001C603A" w:rsidRDefault="001C603A">
      <w:pPr>
        <w:spacing w:after="113"/>
        <w:jc w:val="both"/>
        <w:rPr>
          <w:rFonts w:ascii="Times New Roman" w:hAnsi="Times New Roman"/>
          <w:sz w:val="22"/>
          <w:szCs w:val="22"/>
        </w:rPr>
      </w:pPr>
    </w:p>
    <w:p w14:paraId="1169E2FA" w14:textId="77777777" w:rsidR="001C603A" w:rsidRDefault="00C2590C">
      <w:pPr>
        <w:pStyle w:val="ac"/>
        <w:numPr>
          <w:ilvl w:val="0"/>
          <w:numId w:val="33"/>
        </w:numPr>
        <w:spacing w:after="113"/>
        <w:jc w:val="center"/>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26354E9A" w14:textId="77777777" w:rsidR="001C603A" w:rsidRDefault="001C603A">
      <w:pPr>
        <w:pStyle w:val="ac"/>
        <w:spacing w:after="113"/>
        <w:ind w:left="360"/>
        <w:jc w:val="both"/>
        <w:rPr>
          <w:rFonts w:ascii="Times New Roman" w:hAnsi="Times New Roman"/>
          <w:b/>
          <w:sz w:val="22"/>
          <w:szCs w:val="22"/>
        </w:rPr>
      </w:pPr>
    </w:p>
    <w:p w14:paraId="66153300" w14:textId="77777777" w:rsidR="001C603A" w:rsidRDefault="00C2590C">
      <w:pPr>
        <w:pStyle w:val="ac"/>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565264A9" w14:textId="77777777" w:rsidR="001C603A" w:rsidRDefault="00C2590C">
      <w:pPr>
        <w:pStyle w:val="ac"/>
        <w:numPr>
          <w:ilvl w:val="1"/>
          <w:numId w:val="33"/>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31EC832F" w14:textId="77777777" w:rsidR="001C603A" w:rsidRDefault="00C2590C">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5971691B" w14:textId="77777777" w:rsidR="001C603A" w:rsidRDefault="00C2590C">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14:paraId="6EDA1223" w14:textId="77777777" w:rsidR="001C603A" w:rsidRDefault="00C2590C">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3EF6C70B" w14:textId="77777777" w:rsidR="001C603A" w:rsidRDefault="00C2590C">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14:paraId="1C3ED46E"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316834DD"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14:paraId="05C0BEE8"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4E687BBC"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14:paraId="195FB0A5"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доступ</w:t>
      </w:r>
      <w:r>
        <w:rPr>
          <w:rFonts w:ascii="Times New Roman" w:hAnsi="Times New Roman"/>
          <w:sz w:val="22"/>
          <w:szCs w:val="22"/>
        </w:rPr>
        <w:t xml:space="preserve"> </w:t>
      </w:r>
      <w:r>
        <w:rPr>
          <w:rFonts w:ascii="Times New Roman" w:eastAsia="Calibri" w:hAnsi="Times New Roman"/>
          <w:color w:val="000000"/>
          <w:sz w:val="22"/>
          <w:szCs w:val="22"/>
        </w:rPr>
        <w:t>к официальным обновлениям, услугам линии консультаций и технической поддержки программного продукта «Конфигурация для учреждений ФСИН».</w:t>
      </w:r>
    </w:p>
    <w:p w14:paraId="07085926"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14:paraId="6650CAEA" w14:textId="77777777" w:rsidR="001C603A" w:rsidRDefault="00C2590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4485511E" w14:textId="77777777" w:rsidR="001C603A" w:rsidRDefault="00C2590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4985CB22" w14:textId="77777777" w:rsidR="001C603A" w:rsidRDefault="00C2590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2CCEAC06" w14:textId="77777777" w:rsidR="001C603A" w:rsidRDefault="00C2590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w:t>
      </w:r>
      <w:r>
        <w:rPr>
          <w:rFonts w:ascii="Times New Roman" w:hAnsi="Times New Roman"/>
          <w:sz w:val="22"/>
          <w:szCs w:val="22"/>
        </w:rPr>
        <w:lastRenderedPageBreak/>
        <w:t>функционирования ЗКС через него;</w:t>
      </w:r>
    </w:p>
    <w:p w14:paraId="0FAA1F66" w14:textId="77777777" w:rsidR="001C603A" w:rsidRDefault="00C2590C">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0C834EE5"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24765B91"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Доступ к базе могут иметь только сотрудники, состоящие в штате.</w:t>
      </w:r>
    </w:p>
    <w:p w14:paraId="6BA3A23D" w14:textId="77777777" w:rsidR="001C603A" w:rsidRPr="009C3622" w:rsidRDefault="00C2590C">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Отсутствие в реестре недобросовестных поставщиков.</w:t>
      </w:r>
    </w:p>
    <w:p w14:paraId="2E5FC2DF" w14:textId="2F45CA42" w:rsidR="009C3622" w:rsidRPr="009C3622" w:rsidRDefault="009C3622">
      <w:pPr>
        <w:pStyle w:val="ac"/>
        <w:numPr>
          <w:ilvl w:val="1"/>
          <w:numId w:val="33"/>
        </w:numPr>
        <w:snapToGrid w:val="0"/>
        <w:jc w:val="both"/>
        <w:rPr>
          <w:rFonts w:ascii="Times New Roman" w:eastAsia="Calibri" w:hAnsi="Times New Roman"/>
          <w:bCs/>
          <w:color w:val="000000"/>
          <w:sz w:val="22"/>
          <w:szCs w:val="22"/>
        </w:rPr>
      </w:pPr>
      <w:r w:rsidRPr="009C3622">
        <w:rPr>
          <w:rFonts w:ascii="Times New Roman" w:hAnsi="Times New Roman"/>
          <w:b/>
          <w:sz w:val="22"/>
          <w:szCs w:val="22"/>
        </w:rPr>
        <w:t>Стоимость на модификацию и обновление программного продукта «Конфигурация для учреждений ФСИН для 1С: Предприятие 8»:</w:t>
      </w:r>
      <w:r>
        <w:rPr>
          <w:rFonts w:ascii="Times New Roman" w:hAnsi="Times New Roman"/>
          <w:bCs/>
          <w:sz w:val="22"/>
          <w:szCs w:val="22"/>
        </w:rPr>
        <w:t xml:space="preserve"> 75 600 (</w:t>
      </w:r>
      <w:r w:rsidRPr="009C3622">
        <w:rPr>
          <w:rFonts w:ascii="Times New Roman" w:hAnsi="Times New Roman"/>
          <w:bCs/>
          <w:sz w:val="22"/>
          <w:szCs w:val="22"/>
        </w:rPr>
        <w:t>семьдесят пять тысяч шестьсот</w:t>
      </w:r>
      <w:r>
        <w:rPr>
          <w:rFonts w:ascii="Times New Roman" w:hAnsi="Times New Roman"/>
          <w:bCs/>
          <w:sz w:val="22"/>
          <w:szCs w:val="22"/>
        </w:rPr>
        <w:t xml:space="preserve">) </w:t>
      </w:r>
      <w:r w:rsidRPr="009C3622">
        <w:rPr>
          <w:rFonts w:ascii="Times New Roman" w:hAnsi="Times New Roman"/>
          <w:bCs/>
          <w:sz w:val="22"/>
          <w:szCs w:val="22"/>
        </w:rPr>
        <w:t xml:space="preserve">рублей 00 </w:t>
      </w:r>
      <w:r w:rsidR="00C20419">
        <w:rPr>
          <w:rFonts w:ascii="Times New Roman" w:hAnsi="Times New Roman"/>
          <w:bCs/>
          <w:sz w:val="22"/>
          <w:szCs w:val="22"/>
        </w:rPr>
        <w:t>коп.</w:t>
      </w:r>
    </w:p>
    <w:p w14:paraId="7F93F2D2"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hAnsi="Times New Roman"/>
          <w:b/>
          <w:bCs/>
          <w:sz w:val="22"/>
          <w:szCs w:val="22"/>
        </w:rPr>
        <w:t>Объем оказываемых услуг:</w:t>
      </w:r>
      <w:r>
        <w:rPr>
          <w:rFonts w:ascii="Times New Roman" w:hAnsi="Times New Roman"/>
          <w:bCs/>
          <w:sz w:val="22"/>
          <w:szCs w:val="22"/>
        </w:rPr>
        <w:t xml:space="preserve"> ___ часа. </w:t>
      </w:r>
    </w:p>
    <w:p w14:paraId="69D75B72" w14:textId="264D4BC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hAnsi="Times New Roman"/>
          <w:b/>
          <w:bCs/>
          <w:sz w:val="22"/>
          <w:szCs w:val="22"/>
        </w:rPr>
        <w:t>Стоимость 1 часа оказываемых услуг:</w:t>
      </w:r>
      <w:r>
        <w:rPr>
          <w:rFonts w:ascii="Times New Roman" w:hAnsi="Times New Roman"/>
          <w:bCs/>
          <w:sz w:val="22"/>
          <w:szCs w:val="22"/>
        </w:rPr>
        <w:t xml:space="preserve"> 2 </w:t>
      </w:r>
      <w:r w:rsidR="00C20419">
        <w:rPr>
          <w:rFonts w:ascii="Times New Roman" w:hAnsi="Times New Roman"/>
          <w:bCs/>
          <w:sz w:val="22"/>
          <w:szCs w:val="22"/>
        </w:rPr>
        <w:t>4</w:t>
      </w:r>
      <w:r>
        <w:rPr>
          <w:rFonts w:ascii="Times New Roman" w:hAnsi="Times New Roman"/>
          <w:bCs/>
          <w:sz w:val="22"/>
          <w:szCs w:val="22"/>
        </w:rPr>
        <w:t>00 (две тысячи</w:t>
      </w:r>
      <w:r w:rsidR="00C20419">
        <w:rPr>
          <w:rFonts w:ascii="Times New Roman" w:hAnsi="Times New Roman"/>
          <w:bCs/>
          <w:sz w:val="22"/>
          <w:szCs w:val="22"/>
        </w:rPr>
        <w:t xml:space="preserve"> четыреста</w:t>
      </w:r>
      <w:r>
        <w:rPr>
          <w:rFonts w:ascii="Times New Roman" w:hAnsi="Times New Roman"/>
          <w:bCs/>
          <w:sz w:val="22"/>
          <w:szCs w:val="22"/>
        </w:rPr>
        <w:t>) рублей 00 коп.</w:t>
      </w:r>
    </w:p>
    <w:p w14:paraId="05DC19AE" w14:textId="77777777" w:rsidR="001C603A" w:rsidRDefault="00C2590C">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w:t>
      </w:r>
      <w:proofErr w:type="gramStart"/>
      <w:r>
        <w:rPr>
          <w:rFonts w:ascii="Times New Roman" w:hAnsi="Times New Roman"/>
          <w:sz w:val="22"/>
          <w:szCs w:val="22"/>
        </w:rPr>
        <w:t>: После</w:t>
      </w:r>
      <w:proofErr w:type="gramEnd"/>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p>
    <w:p w14:paraId="67D1E5F3" w14:textId="77777777" w:rsidR="001C603A" w:rsidRDefault="001C603A">
      <w:pPr>
        <w:snapToGrid w:val="0"/>
        <w:jc w:val="both"/>
        <w:rPr>
          <w:rFonts w:ascii="Times New Roman" w:eastAsia="Calibri" w:hAnsi="Times New Roman"/>
          <w:color w:val="000000"/>
          <w:sz w:val="22"/>
          <w:szCs w:val="22"/>
        </w:rPr>
      </w:pPr>
    </w:p>
    <w:p w14:paraId="7A6F8EE3" w14:textId="77777777" w:rsidR="001C603A" w:rsidRDefault="001C603A">
      <w:pPr>
        <w:snapToGrid w:val="0"/>
        <w:jc w:val="both"/>
        <w:rPr>
          <w:rFonts w:ascii="Times New Roman" w:eastAsia="Calibri" w:hAnsi="Times New Roman"/>
          <w:color w:val="000000"/>
          <w:sz w:val="22"/>
          <w:szCs w:val="22"/>
        </w:rPr>
      </w:pPr>
    </w:p>
    <w:p w14:paraId="24C9A516" w14:textId="77777777" w:rsidR="001C603A" w:rsidRDefault="001C603A">
      <w:pPr>
        <w:snapToGrid w:val="0"/>
        <w:jc w:val="both"/>
        <w:rPr>
          <w:rFonts w:ascii="Times New Roman" w:eastAsia="Calibri" w:hAnsi="Times New Roman"/>
          <w:color w:val="000000"/>
          <w:sz w:val="22"/>
          <w:szCs w:val="22"/>
        </w:rPr>
      </w:pPr>
    </w:p>
    <w:tbl>
      <w:tblPr>
        <w:tblStyle w:val="ad"/>
        <w:tblW w:w="9345" w:type="dxa"/>
        <w:tblLayout w:type="fixed"/>
        <w:tblLook w:val="04A0" w:firstRow="1" w:lastRow="0" w:firstColumn="1" w:lastColumn="0" w:noHBand="0" w:noVBand="1"/>
      </w:tblPr>
      <w:tblGrid>
        <w:gridCol w:w="986"/>
        <w:gridCol w:w="2128"/>
        <w:gridCol w:w="1138"/>
        <w:gridCol w:w="420"/>
        <w:gridCol w:w="992"/>
        <w:gridCol w:w="1344"/>
        <w:gridCol w:w="780"/>
        <w:gridCol w:w="1557"/>
      </w:tblGrid>
      <w:tr w:rsidR="001C603A" w14:paraId="34E038E8" w14:textId="77777777">
        <w:tc>
          <w:tcPr>
            <w:tcW w:w="4671" w:type="dxa"/>
            <w:gridSpan w:val="4"/>
            <w:tcBorders>
              <w:top w:val="nil"/>
              <w:left w:val="nil"/>
              <w:bottom w:val="nil"/>
              <w:right w:val="nil"/>
            </w:tcBorders>
          </w:tcPr>
          <w:p w14:paraId="66CEF1F7" w14:textId="77777777" w:rsidR="001C603A" w:rsidRDefault="00C2590C">
            <w:pPr>
              <w:snapToGrid w:val="0"/>
              <w:jc w:val="both"/>
              <w:rPr>
                <w:rFonts w:ascii="Times New Roman" w:eastAsia="Calibri" w:hAnsi="Times New Roman"/>
                <w:b/>
                <w:color w:val="000000"/>
                <w:sz w:val="22"/>
                <w:szCs w:val="22"/>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14:paraId="2C257AAE" w14:textId="77777777" w:rsidR="001C603A" w:rsidRDefault="00C2590C">
            <w:pPr>
              <w:snapToGrid w:val="0"/>
              <w:jc w:val="both"/>
              <w:rPr>
                <w:rFonts w:ascii="Times New Roman" w:eastAsia="Calibri" w:hAnsi="Times New Roman"/>
                <w:b/>
                <w:color w:val="000000"/>
                <w:sz w:val="22"/>
                <w:szCs w:val="22"/>
              </w:rPr>
            </w:pPr>
            <w:r>
              <w:rPr>
                <w:rFonts w:ascii="Times New Roman" w:hAnsi="Times New Roman"/>
                <w:b/>
                <w:sz w:val="22"/>
                <w:szCs w:val="22"/>
              </w:rPr>
              <w:t>«Исполнитель»</w:t>
            </w:r>
          </w:p>
        </w:tc>
      </w:tr>
      <w:tr w:rsidR="001C603A" w14:paraId="1515EE3B" w14:textId="77777777">
        <w:tc>
          <w:tcPr>
            <w:tcW w:w="4671" w:type="dxa"/>
            <w:gridSpan w:val="4"/>
            <w:tcBorders>
              <w:top w:val="nil"/>
              <w:left w:val="nil"/>
              <w:bottom w:val="nil"/>
              <w:right w:val="nil"/>
            </w:tcBorders>
          </w:tcPr>
          <w:p w14:paraId="18F3F200" w14:textId="77777777" w:rsidR="001C603A" w:rsidRDefault="001C603A">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6197BC0B" w14:textId="77777777" w:rsidR="001C603A" w:rsidRDefault="00C2590C">
            <w:pPr>
              <w:snapToGrid w:val="0"/>
              <w:rPr>
                <w:rFonts w:ascii="Times New Roman" w:eastAsia="Calibri" w:hAnsi="Times New Roman"/>
                <w:color w:val="000000"/>
                <w:sz w:val="22"/>
                <w:szCs w:val="22"/>
              </w:rPr>
            </w:pPr>
            <w:r>
              <w:rPr>
                <w:rFonts w:ascii="Times New Roman" w:hAnsi="Times New Roman"/>
                <w:sz w:val="22"/>
                <w:szCs w:val="22"/>
              </w:rPr>
              <w:t>Общество с ограниченной ответственностью «Бухучет сервис»</w:t>
            </w:r>
          </w:p>
        </w:tc>
      </w:tr>
      <w:tr w:rsidR="001C603A" w14:paraId="3A0F33DA" w14:textId="77777777">
        <w:tc>
          <w:tcPr>
            <w:tcW w:w="4671" w:type="dxa"/>
            <w:gridSpan w:val="4"/>
            <w:tcBorders>
              <w:top w:val="nil"/>
              <w:left w:val="nil"/>
              <w:bottom w:val="nil"/>
              <w:right w:val="nil"/>
            </w:tcBorders>
          </w:tcPr>
          <w:p w14:paraId="0561070F" w14:textId="77777777" w:rsidR="001C603A" w:rsidRDefault="001C603A">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765871B5" w14:textId="77777777" w:rsidR="001C603A" w:rsidRDefault="001C603A">
            <w:pPr>
              <w:snapToGrid w:val="0"/>
              <w:jc w:val="both"/>
              <w:rPr>
                <w:rFonts w:ascii="Times New Roman" w:eastAsia="Calibri" w:hAnsi="Times New Roman"/>
                <w:color w:val="000000"/>
                <w:sz w:val="22"/>
                <w:szCs w:val="22"/>
              </w:rPr>
            </w:pPr>
          </w:p>
        </w:tc>
      </w:tr>
      <w:tr w:rsidR="001C603A" w14:paraId="180E0B9D" w14:textId="77777777">
        <w:tc>
          <w:tcPr>
            <w:tcW w:w="4252" w:type="dxa"/>
            <w:gridSpan w:val="3"/>
            <w:tcBorders>
              <w:top w:val="nil"/>
              <w:left w:val="nil"/>
              <w:right w:val="nil"/>
            </w:tcBorders>
          </w:tcPr>
          <w:p w14:paraId="7444F8DA" w14:textId="77777777" w:rsidR="001C603A" w:rsidRDefault="001C603A">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150BA80D" w14:textId="77777777" w:rsidR="001C603A" w:rsidRDefault="001C603A">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7B3AC114" w14:textId="77777777" w:rsidR="001C603A" w:rsidRDefault="00C2590C">
            <w:pPr>
              <w:snapToGrid w:val="0"/>
              <w:jc w:val="both"/>
              <w:rPr>
                <w:rFonts w:ascii="Times New Roman" w:eastAsia="Calibri" w:hAnsi="Times New Roman"/>
                <w:color w:val="000000"/>
                <w:sz w:val="22"/>
                <w:szCs w:val="22"/>
              </w:rPr>
            </w:pPr>
            <w:r>
              <w:rPr>
                <w:rFonts w:ascii="Times New Roman" w:hAnsi="Times New Roman"/>
                <w:sz w:val="22"/>
                <w:szCs w:val="22"/>
              </w:rPr>
              <w:t>Генеральный директор:</w:t>
            </w:r>
          </w:p>
        </w:tc>
      </w:tr>
      <w:tr w:rsidR="001C603A" w14:paraId="18D224AC" w14:textId="77777777">
        <w:tc>
          <w:tcPr>
            <w:tcW w:w="4252" w:type="dxa"/>
            <w:gridSpan w:val="3"/>
            <w:tcBorders>
              <w:left w:val="nil"/>
              <w:right w:val="nil"/>
            </w:tcBorders>
          </w:tcPr>
          <w:p w14:paraId="6DE03683" w14:textId="77777777" w:rsidR="001C603A" w:rsidRDefault="001C603A">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4D982D6F" w14:textId="77777777" w:rsidR="001C603A" w:rsidRDefault="001C603A">
            <w:pPr>
              <w:snapToGrid w:val="0"/>
              <w:jc w:val="both"/>
              <w:rPr>
                <w:rFonts w:ascii="Times New Roman" w:eastAsia="Calibri" w:hAnsi="Times New Roman"/>
                <w:color w:val="000000"/>
                <w:sz w:val="22"/>
                <w:szCs w:val="22"/>
              </w:rPr>
            </w:pPr>
          </w:p>
        </w:tc>
        <w:tc>
          <w:tcPr>
            <w:tcW w:w="2336" w:type="dxa"/>
            <w:gridSpan w:val="2"/>
            <w:tcBorders>
              <w:top w:val="nil"/>
              <w:left w:val="nil"/>
              <w:bottom w:val="nil"/>
              <w:right w:val="nil"/>
            </w:tcBorders>
          </w:tcPr>
          <w:p w14:paraId="6213E040" w14:textId="77777777" w:rsidR="001C603A" w:rsidRDefault="00C2590C">
            <w:pPr>
              <w:snapToGrid w:val="0"/>
              <w:jc w:val="both"/>
              <w:rPr>
                <w:rFonts w:ascii="Times New Roman" w:eastAsia="Calibri" w:hAnsi="Times New Roman"/>
                <w:color w:val="000000"/>
                <w:sz w:val="22"/>
                <w:szCs w:val="22"/>
              </w:rPr>
            </w:pPr>
            <w:r>
              <w:rPr>
                <w:rFonts w:ascii="Times New Roman" w:hAnsi="Times New Roman"/>
                <w:sz w:val="22"/>
                <w:szCs w:val="22"/>
              </w:rPr>
              <w:t xml:space="preserve">А.Г. </w:t>
            </w:r>
            <w:proofErr w:type="spellStart"/>
            <w:r>
              <w:rPr>
                <w:rFonts w:ascii="Times New Roman" w:hAnsi="Times New Roman"/>
                <w:sz w:val="22"/>
                <w:szCs w:val="22"/>
              </w:rPr>
              <w:t>Корлыханов</w:t>
            </w:r>
            <w:proofErr w:type="spellEnd"/>
          </w:p>
        </w:tc>
        <w:tc>
          <w:tcPr>
            <w:tcW w:w="2337" w:type="dxa"/>
            <w:gridSpan w:val="2"/>
            <w:tcBorders>
              <w:top w:val="nil"/>
              <w:left w:val="nil"/>
              <w:bottom w:val="nil"/>
              <w:right w:val="nil"/>
            </w:tcBorders>
          </w:tcPr>
          <w:p w14:paraId="2F8EEACA" w14:textId="77777777" w:rsidR="001C603A" w:rsidRDefault="001C603A">
            <w:pPr>
              <w:snapToGrid w:val="0"/>
              <w:jc w:val="both"/>
              <w:rPr>
                <w:rFonts w:ascii="Times New Roman" w:eastAsia="Calibri" w:hAnsi="Times New Roman"/>
                <w:color w:val="000000"/>
                <w:sz w:val="22"/>
                <w:szCs w:val="22"/>
              </w:rPr>
            </w:pPr>
          </w:p>
        </w:tc>
      </w:tr>
      <w:tr w:rsidR="001C603A" w14:paraId="75BE908B" w14:textId="77777777">
        <w:tc>
          <w:tcPr>
            <w:tcW w:w="986" w:type="dxa"/>
            <w:tcBorders>
              <w:top w:val="nil"/>
              <w:left w:val="nil"/>
              <w:bottom w:val="nil"/>
              <w:right w:val="nil"/>
            </w:tcBorders>
          </w:tcPr>
          <w:p w14:paraId="50D5936E" w14:textId="77777777" w:rsidR="001C603A" w:rsidRDefault="00C2590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8" w:type="dxa"/>
            <w:tcBorders>
              <w:top w:val="nil"/>
              <w:left w:val="nil"/>
              <w:right w:val="nil"/>
            </w:tcBorders>
          </w:tcPr>
          <w:p w14:paraId="2C85BE9A" w14:textId="77777777" w:rsidR="001C603A" w:rsidRDefault="001C603A">
            <w:pPr>
              <w:snapToGrid w:val="0"/>
              <w:jc w:val="both"/>
              <w:rPr>
                <w:rFonts w:ascii="Times New Roman" w:eastAsia="Calibri" w:hAnsi="Times New Roman"/>
                <w:color w:val="000000"/>
                <w:sz w:val="22"/>
                <w:szCs w:val="22"/>
              </w:rPr>
            </w:pPr>
          </w:p>
        </w:tc>
        <w:tc>
          <w:tcPr>
            <w:tcW w:w="1558" w:type="dxa"/>
            <w:gridSpan w:val="2"/>
            <w:tcBorders>
              <w:top w:val="nil"/>
              <w:left w:val="nil"/>
              <w:bottom w:val="nil"/>
              <w:right w:val="nil"/>
            </w:tcBorders>
          </w:tcPr>
          <w:p w14:paraId="21EDD30B" w14:textId="77777777" w:rsidR="001C603A" w:rsidRDefault="00C2590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c>
          <w:tcPr>
            <w:tcW w:w="992" w:type="dxa"/>
            <w:tcBorders>
              <w:top w:val="nil"/>
              <w:left w:val="nil"/>
              <w:bottom w:val="nil"/>
              <w:right w:val="nil"/>
            </w:tcBorders>
          </w:tcPr>
          <w:p w14:paraId="3BC61035" w14:textId="77777777" w:rsidR="001C603A" w:rsidRDefault="00C2590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4" w:type="dxa"/>
            <w:gridSpan w:val="2"/>
            <w:tcBorders>
              <w:top w:val="nil"/>
              <w:left w:val="nil"/>
              <w:right w:val="nil"/>
            </w:tcBorders>
          </w:tcPr>
          <w:p w14:paraId="38689879" w14:textId="77777777" w:rsidR="001C603A" w:rsidRDefault="001C603A">
            <w:pPr>
              <w:snapToGrid w:val="0"/>
              <w:jc w:val="both"/>
              <w:rPr>
                <w:rFonts w:ascii="Times New Roman" w:eastAsia="Calibri" w:hAnsi="Times New Roman"/>
                <w:color w:val="000000"/>
                <w:sz w:val="22"/>
                <w:szCs w:val="22"/>
              </w:rPr>
            </w:pPr>
          </w:p>
        </w:tc>
        <w:tc>
          <w:tcPr>
            <w:tcW w:w="1556" w:type="dxa"/>
            <w:tcBorders>
              <w:top w:val="nil"/>
              <w:left w:val="nil"/>
              <w:bottom w:val="nil"/>
              <w:right w:val="nil"/>
            </w:tcBorders>
          </w:tcPr>
          <w:p w14:paraId="1FAE1DEB" w14:textId="77777777" w:rsidR="001C603A" w:rsidRDefault="00C2590C">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r>
    </w:tbl>
    <w:p w14:paraId="2ABC0BF9" w14:textId="77777777" w:rsidR="001C603A" w:rsidRDefault="001C603A">
      <w:pPr>
        <w:pStyle w:val="DefaultText"/>
        <w:jc w:val="both"/>
        <w:rPr>
          <w:sz w:val="22"/>
          <w:szCs w:val="22"/>
        </w:rPr>
      </w:pPr>
    </w:p>
    <w:sectPr w:rsidR="001C603A">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558E6"/>
    <w:multiLevelType w:val="multilevel"/>
    <w:tmpl w:val="70EEE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96A680C"/>
    <w:multiLevelType w:val="multilevel"/>
    <w:tmpl w:val="C04216F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AAD311C"/>
    <w:multiLevelType w:val="multilevel"/>
    <w:tmpl w:val="5DD65388"/>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3" w15:restartNumberingAfterBreak="0">
    <w:nsid w:val="0BE3231D"/>
    <w:multiLevelType w:val="multilevel"/>
    <w:tmpl w:val="9EC8CB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9D266E"/>
    <w:multiLevelType w:val="multilevel"/>
    <w:tmpl w:val="0944C776"/>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5" w15:restartNumberingAfterBreak="0">
    <w:nsid w:val="0DA0757D"/>
    <w:multiLevelType w:val="multilevel"/>
    <w:tmpl w:val="08E6B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05D6C64"/>
    <w:multiLevelType w:val="multilevel"/>
    <w:tmpl w:val="0DF00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0B76781"/>
    <w:multiLevelType w:val="multilevel"/>
    <w:tmpl w:val="2FEAB2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8E4E93"/>
    <w:multiLevelType w:val="multilevel"/>
    <w:tmpl w:val="2362E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06E670A"/>
    <w:multiLevelType w:val="multilevel"/>
    <w:tmpl w:val="7B747F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1AB608F"/>
    <w:multiLevelType w:val="multilevel"/>
    <w:tmpl w:val="50820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ED737A8"/>
    <w:multiLevelType w:val="multilevel"/>
    <w:tmpl w:val="BAE226FA"/>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2" w15:restartNumberingAfterBreak="0">
    <w:nsid w:val="2F3B2BDB"/>
    <w:multiLevelType w:val="multilevel"/>
    <w:tmpl w:val="37FC4E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3BCB1B53"/>
    <w:multiLevelType w:val="multilevel"/>
    <w:tmpl w:val="CF4889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D3901EB"/>
    <w:multiLevelType w:val="multilevel"/>
    <w:tmpl w:val="6BF8A5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04C63A8"/>
    <w:multiLevelType w:val="multilevel"/>
    <w:tmpl w:val="EC644C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19F3BFF"/>
    <w:multiLevelType w:val="multilevel"/>
    <w:tmpl w:val="C37640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35251DD"/>
    <w:multiLevelType w:val="multilevel"/>
    <w:tmpl w:val="C77451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A707735"/>
    <w:multiLevelType w:val="multilevel"/>
    <w:tmpl w:val="01960F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B635703"/>
    <w:multiLevelType w:val="multilevel"/>
    <w:tmpl w:val="C8D423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4643ACB"/>
    <w:multiLevelType w:val="multilevel"/>
    <w:tmpl w:val="5DE449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9000E9F"/>
    <w:multiLevelType w:val="multilevel"/>
    <w:tmpl w:val="5EA09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CB30F31"/>
    <w:multiLevelType w:val="multilevel"/>
    <w:tmpl w:val="E384C8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D17775A"/>
    <w:multiLevelType w:val="multilevel"/>
    <w:tmpl w:val="21E24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EEC4662"/>
    <w:multiLevelType w:val="multilevel"/>
    <w:tmpl w:val="E53CF2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2756C57"/>
    <w:multiLevelType w:val="multilevel"/>
    <w:tmpl w:val="0D3617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2CA1915"/>
    <w:multiLevelType w:val="multilevel"/>
    <w:tmpl w:val="BC78E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59A096E"/>
    <w:multiLevelType w:val="multilevel"/>
    <w:tmpl w:val="D43CB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7A915B4"/>
    <w:multiLevelType w:val="multilevel"/>
    <w:tmpl w:val="8E3C3C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0483EC8"/>
    <w:multiLevelType w:val="multilevel"/>
    <w:tmpl w:val="89E47E1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0" w15:restartNumberingAfterBreak="0">
    <w:nsid w:val="70C6361C"/>
    <w:multiLevelType w:val="multilevel"/>
    <w:tmpl w:val="18468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342702F"/>
    <w:multiLevelType w:val="multilevel"/>
    <w:tmpl w:val="1A1E79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3BE7EAE"/>
    <w:multiLevelType w:val="multilevel"/>
    <w:tmpl w:val="52B448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7682E52"/>
    <w:multiLevelType w:val="multilevel"/>
    <w:tmpl w:val="9B5CA7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BFB170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DF7460D"/>
    <w:multiLevelType w:val="multilevel"/>
    <w:tmpl w:val="6B0078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0981113">
    <w:abstractNumId w:val="3"/>
  </w:num>
  <w:num w:numId="2" w16cid:durableId="869074108">
    <w:abstractNumId w:val="6"/>
  </w:num>
  <w:num w:numId="3" w16cid:durableId="222059822">
    <w:abstractNumId w:val="19"/>
  </w:num>
  <w:num w:numId="4" w16cid:durableId="2062557649">
    <w:abstractNumId w:val="21"/>
  </w:num>
  <w:num w:numId="5" w16cid:durableId="1615138636">
    <w:abstractNumId w:val="0"/>
  </w:num>
  <w:num w:numId="6" w16cid:durableId="1095400482">
    <w:abstractNumId w:val="9"/>
  </w:num>
  <w:num w:numId="7" w16cid:durableId="887762331">
    <w:abstractNumId w:val="32"/>
  </w:num>
  <w:num w:numId="8" w16cid:durableId="926690458">
    <w:abstractNumId w:val="33"/>
  </w:num>
  <w:num w:numId="9" w16cid:durableId="2004622765">
    <w:abstractNumId w:val="8"/>
  </w:num>
  <w:num w:numId="10" w16cid:durableId="971792817">
    <w:abstractNumId w:val="26"/>
  </w:num>
  <w:num w:numId="11" w16cid:durableId="726609167">
    <w:abstractNumId w:val="11"/>
  </w:num>
  <w:num w:numId="12" w16cid:durableId="144782222">
    <w:abstractNumId w:val="23"/>
  </w:num>
  <w:num w:numId="13" w16cid:durableId="1208567539">
    <w:abstractNumId w:val="27"/>
  </w:num>
  <w:num w:numId="14" w16cid:durableId="585697056">
    <w:abstractNumId w:val="16"/>
  </w:num>
  <w:num w:numId="15" w16cid:durableId="1829594190">
    <w:abstractNumId w:val="4"/>
  </w:num>
  <w:num w:numId="16" w16cid:durableId="1144735904">
    <w:abstractNumId w:val="13"/>
  </w:num>
  <w:num w:numId="17" w16cid:durableId="1280648989">
    <w:abstractNumId w:val="20"/>
  </w:num>
  <w:num w:numId="18" w16cid:durableId="1253128944">
    <w:abstractNumId w:val="17"/>
  </w:num>
  <w:num w:numId="19" w16cid:durableId="978221385">
    <w:abstractNumId w:val="24"/>
  </w:num>
  <w:num w:numId="20" w16cid:durableId="1039865897">
    <w:abstractNumId w:val="15"/>
  </w:num>
  <w:num w:numId="21" w16cid:durableId="449934083">
    <w:abstractNumId w:val="31"/>
  </w:num>
  <w:num w:numId="22" w16cid:durableId="325674692">
    <w:abstractNumId w:val="29"/>
  </w:num>
  <w:num w:numId="23" w16cid:durableId="2101481779">
    <w:abstractNumId w:val="30"/>
  </w:num>
  <w:num w:numId="24" w16cid:durableId="1168327725">
    <w:abstractNumId w:val="35"/>
  </w:num>
  <w:num w:numId="25" w16cid:durableId="528252719">
    <w:abstractNumId w:val="28"/>
  </w:num>
  <w:num w:numId="26" w16cid:durableId="441456791">
    <w:abstractNumId w:val="14"/>
  </w:num>
  <w:num w:numId="27" w16cid:durableId="790636998">
    <w:abstractNumId w:val="18"/>
  </w:num>
  <w:num w:numId="28" w16cid:durableId="704332263">
    <w:abstractNumId w:val="25"/>
  </w:num>
  <w:num w:numId="29" w16cid:durableId="906913474">
    <w:abstractNumId w:val="5"/>
  </w:num>
  <w:num w:numId="30" w16cid:durableId="1689944046">
    <w:abstractNumId w:val="12"/>
  </w:num>
  <w:num w:numId="31" w16cid:durableId="398828">
    <w:abstractNumId w:val="10"/>
  </w:num>
  <w:num w:numId="32" w16cid:durableId="1314984672">
    <w:abstractNumId w:val="1"/>
  </w:num>
  <w:num w:numId="33" w16cid:durableId="150565034">
    <w:abstractNumId w:val="34"/>
  </w:num>
  <w:num w:numId="34" w16cid:durableId="906846247">
    <w:abstractNumId w:val="2"/>
  </w:num>
  <w:num w:numId="35" w16cid:durableId="890917493">
    <w:abstractNumId w:val="7"/>
  </w:num>
  <w:num w:numId="36" w16cid:durableId="16726365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A"/>
    <w:rsid w:val="001C603A"/>
    <w:rsid w:val="00343EEF"/>
    <w:rsid w:val="007248BE"/>
    <w:rsid w:val="009C3622"/>
    <w:rsid w:val="00C20419"/>
    <w:rsid w:val="00C2590C"/>
    <w:rsid w:val="00FA21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D212"/>
  <w15:docId w15:val="{645CE53F-54A9-4709-8046-1175DAF0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582EA9"/>
  </w:style>
  <w:style w:type="character" w:customStyle="1" w:styleId="1">
    <w:name w:val="Основной шрифт абзаца1"/>
    <w:qFormat/>
    <w:rsid w:val="00582EA9"/>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3BC9-A483-4ACC-BEA8-B8408A7D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7009</Words>
  <Characters>39957</Characters>
  <Application>Microsoft Office Word</Application>
  <DocSecurity>0</DocSecurity>
  <Lines>332</Lines>
  <Paragraphs>93</Paragraphs>
  <ScaleCrop>false</ScaleCrop>
  <Company/>
  <LinksUpToDate>false</LinksUpToDate>
  <CharactersWithSpaces>46873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5</cp:revision>
  <dcterms:created xsi:type="dcterms:W3CDTF">2022-06-07T10:06:00Z</dcterms:created>
  <dcterms:modified xsi:type="dcterms:W3CDTF">2024-12-03T05:05:00Z</dcterms:modified>
  <dc:language>ru-RU</dc:language>
</cp:coreProperties>
</file>