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80FF0" w14:textId="77777777" w:rsidR="00600F70" w:rsidRDefault="00000000">
      <w:pPr>
        <w:pStyle w:val="ab"/>
        <w:jc w:val="center"/>
        <w:rPr>
          <w:rFonts w:ascii="Times New Roman" w:hAnsi="Times New Roman" w:cs="Times New Roman"/>
          <w:b/>
          <w:sz w:val="22"/>
          <w:szCs w:val="22"/>
        </w:rPr>
      </w:pPr>
      <w:r>
        <w:rPr>
          <w:rFonts w:ascii="Times New Roman" w:hAnsi="Times New Roman" w:cs="Times New Roman"/>
          <w:b/>
          <w:sz w:val="22"/>
          <w:szCs w:val="22"/>
        </w:rPr>
        <w:t xml:space="preserve">Техническое задание </w:t>
      </w:r>
    </w:p>
    <w:p w14:paraId="40084214" w14:textId="77777777" w:rsidR="00600F70" w:rsidRDefault="00000000">
      <w:pPr>
        <w:pStyle w:val="ab"/>
        <w:jc w:val="center"/>
        <w:rPr>
          <w:rFonts w:ascii="Times New Roman" w:hAnsi="Times New Roman" w:cs="Times New Roman"/>
          <w:b/>
          <w:sz w:val="22"/>
          <w:szCs w:val="22"/>
        </w:rPr>
      </w:pPr>
      <w:r>
        <w:rPr>
          <w:rFonts w:ascii="Times New Roman" w:hAnsi="Times New Roman" w:cs="Times New Roman"/>
          <w:b/>
          <w:sz w:val="22"/>
          <w:szCs w:val="22"/>
        </w:rPr>
        <w:t>на предоставление неисключительных (ограниченных) лицензионных прав использования программного продукта «Конфигурация для учреждений ФСИН для 1С:Предприятие 8».</w:t>
      </w:r>
    </w:p>
    <w:p w14:paraId="17DBD594" w14:textId="77777777" w:rsidR="00600F70" w:rsidRDefault="00600F70">
      <w:pPr>
        <w:pStyle w:val="ab"/>
        <w:jc w:val="center"/>
        <w:rPr>
          <w:rFonts w:ascii="Times New Roman" w:hAnsi="Times New Roman" w:cs="Times New Roman"/>
          <w:b/>
          <w:sz w:val="22"/>
          <w:szCs w:val="22"/>
        </w:rPr>
      </w:pPr>
    </w:p>
    <w:p w14:paraId="679D6036" w14:textId="77777777" w:rsidR="00600F70" w:rsidRDefault="00600F70">
      <w:pPr>
        <w:snapToGrid w:val="0"/>
        <w:jc w:val="both"/>
        <w:rPr>
          <w:rFonts w:ascii="Times New Roman" w:eastAsia="Courier New" w:hAnsi="Times New Roman"/>
          <w:sz w:val="22"/>
          <w:szCs w:val="22"/>
        </w:rPr>
      </w:pPr>
    </w:p>
    <w:p w14:paraId="1B80E278" w14:textId="77777777" w:rsidR="00600F70" w:rsidRDefault="00000000">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Описание объекта закупки.</w:t>
      </w:r>
    </w:p>
    <w:p w14:paraId="3A7CC9D2" w14:textId="77777777" w:rsidR="00600F70" w:rsidRDefault="00600F70">
      <w:pPr>
        <w:pStyle w:val="ac"/>
        <w:snapToGrid w:val="0"/>
        <w:ind w:left="360"/>
        <w:jc w:val="both"/>
        <w:rPr>
          <w:rFonts w:ascii="Times New Roman" w:hAnsi="Times New Roman"/>
          <w:sz w:val="22"/>
          <w:szCs w:val="22"/>
        </w:rPr>
      </w:pPr>
    </w:p>
    <w:p w14:paraId="605747EA" w14:textId="77777777" w:rsidR="00600F70" w:rsidRDefault="00000000">
      <w:pPr>
        <w:snapToGrid w:val="0"/>
        <w:ind w:firstLine="708"/>
        <w:jc w:val="both"/>
        <w:rPr>
          <w:rFonts w:ascii="Times New Roman" w:hAnsi="Times New Roman"/>
          <w:sz w:val="22"/>
          <w:szCs w:val="22"/>
        </w:rPr>
      </w:pPr>
      <w:r>
        <w:rPr>
          <w:rFonts w:ascii="Times New Roman" w:hAnsi="Times New Roman"/>
          <w:sz w:val="22"/>
          <w:szCs w:val="22"/>
        </w:rPr>
        <w:t xml:space="preserve">Программный продукт на базе платформы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 </w:t>
      </w:r>
      <w:r>
        <w:rPr>
          <w:rFonts w:ascii="Times New Roman" w:hAnsi="Times New Roman"/>
          <w:bCs/>
          <w:color w:val="222222"/>
          <w:sz w:val="22"/>
          <w:szCs w:val="22"/>
          <w:shd w:val="clear" w:color="auto" w:fill="FFFFFF"/>
        </w:rPr>
        <w:t>Федеральной службы исполнения наказаний (далее – ФСИН):</w:t>
      </w:r>
    </w:p>
    <w:p w14:paraId="0F6ED8EB" w14:textId="77777777" w:rsidR="00600F70" w:rsidRDefault="00600F70">
      <w:pPr>
        <w:snapToGrid w:val="0"/>
        <w:jc w:val="both"/>
        <w:rPr>
          <w:rFonts w:ascii="Times New Roman" w:hAnsi="Times New Roman"/>
          <w:sz w:val="22"/>
          <w:szCs w:val="22"/>
        </w:rPr>
      </w:pPr>
    </w:p>
    <w:tbl>
      <w:tblPr>
        <w:tblStyle w:val="ad"/>
        <w:tblW w:w="9345" w:type="dxa"/>
        <w:tblInd w:w="113" w:type="dxa"/>
        <w:tblLayout w:type="fixed"/>
        <w:tblLook w:val="04A0" w:firstRow="1" w:lastRow="0" w:firstColumn="1" w:lastColumn="0" w:noHBand="0" w:noVBand="1"/>
      </w:tblPr>
      <w:tblGrid>
        <w:gridCol w:w="560"/>
        <w:gridCol w:w="2410"/>
        <w:gridCol w:w="6375"/>
      </w:tblGrid>
      <w:tr w:rsidR="00600F70" w14:paraId="628ACC8C" w14:textId="77777777">
        <w:tc>
          <w:tcPr>
            <w:tcW w:w="560" w:type="dxa"/>
            <w:shd w:val="clear" w:color="auto" w:fill="F2F2F2" w:themeFill="background1" w:themeFillShade="F2"/>
            <w:vAlign w:val="center"/>
          </w:tcPr>
          <w:p w14:paraId="2A845AFB" w14:textId="77777777" w:rsidR="00600F70" w:rsidRDefault="00000000">
            <w:pPr>
              <w:snapToGrid w:val="0"/>
              <w:jc w:val="center"/>
              <w:rPr>
                <w:rFonts w:ascii="Times New Roman" w:hAnsi="Times New Roman"/>
                <w:b/>
              </w:rPr>
            </w:pPr>
            <w:r>
              <w:rPr>
                <w:rFonts w:ascii="Times New Roman" w:hAnsi="Times New Roman"/>
                <w:b/>
                <w:sz w:val="22"/>
                <w:szCs w:val="22"/>
              </w:rPr>
              <w:t>№</w:t>
            </w:r>
          </w:p>
        </w:tc>
        <w:tc>
          <w:tcPr>
            <w:tcW w:w="2410" w:type="dxa"/>
            <w:shd w:val="clear" w:color="auto" w:fill="F2F2F2" w:themeFill="background1" w:themeFillShade="F2"/>
            <w:vAlign w:val="center"/>
          </w:tcPr>
          <w:p w14:paraId="32A31E16" w14:textId="77777777" w:rsidR="00600F70" w:rsidRDefault="00000000">
            <w:pPr>
              <w:snapToGrid w:val="0"/>
              <w:jc w:val="center"/>
              <w:rPr>
                <w:rFonts w:ascii="Times New Roman" w:hAnsi="Times New Roman"/>
                <w:b/>
              </w:rPr>
            </w:pPr>
            <w:r>
              <w:rPr>
                <w:rFonts w:ascii="Times New Roman" w:hAnsi="Times New Roman"/>
                <w:b/>
                <w:sz w:val="22"/>
                <w:szCs w:val="22"/>
              </w:rPr>
              <w:t>Участок бухгалтерского учета</w:t>
            </w:r>
          </w:p>
        </w:tc>
        <w:tc>
          <w:tcPr>
            <w:tcW w:w="6375" w:type="dxa"/>
            <w:shd w:val="clear" w:color="auto" w:fill="F2F2F2" w:themeFill="background1" w:themeFillShade="F2"/>
            <w:vAlign w:val="center"/>
          </w:tcPr>
          <w:p w14:paraId="36C5EFBC" w14:textId="77777777" w:rsidR="00600F70" w:rsidRDefault="00000000">
            <w:pPr>
              <w:snapToGrid w:val="0"/>
              <w:jc w:val="center"/>
              <w:rPr>
                <w:rFonts w:ascii="Times New Roman" w:hAnsi="Times New Roman"/>
                <w:b/>
              </w:rPr>
            </w:pPr>
            <w:r>
              <w:rPr>
                <w:rFonts w:ascii="Times New Roman" w:hAnsi="Times New Roman"/>
                <w:b/>
                <w:sz w:val="22"/>
                <w:szCs w:val="22"/>
              </w:rPr>
              <w:t>Описание автоматизированных функций участка</w:t>
            </w:r>
          </w:p>
        </w:tc>
      </w:tr>
      <w:tr w:rsidR="00600F70" w14:paraId="2E3EC2C0" w14:textId="77777777">
        <w:tc>
          <w:tcPr>
            <w:tcW w:w="560" w:type="dxa"/>
          </w:tcPr>
          <w:p w14:paraId="01D5FB1E" w14:textId="77777777" w:rsidR="00600F70" w:rsidRDefault="00000000">
            <w:pPr>
              <w:snapToGrid w:val="0"/>
              <w:jc w:val="center"/>
              <w:rPr>
                <w:rFonts w:ascii="Times New Roman" w:hAnsi="Times New Roman"/>
              </w:rPr>
            </w:pPr>
            <w:r>
              <w:rPr>
                <w:rFonts w:ascii="Times New Roman" w:hAnsi="Times New Roman"/>
                <w:sz w:val="22"/>
                <w:szCs w:val="22"/>
              </w:rPr>
              <w:t>1</w:t>
            </w:r>
          </w:p>
        </w:tc>
        <w:tc>
          <w:tcPr>
            <w:tcW w:w="2410" w:type="dxa"/>
          </w:tcPr>
          <w:p w14:paraId="090F62BA" w14:textId="77777777" w:rsidR="00600F70" w:rsidRDefault="00000000">
            <w:pPr>
              <w:snapToGrid w:val="0"/>
              <w:rPr>
                <w:rFonts w:ascii="Times New Roman" w:hAnsi="Times New Roman"/>
              </w:rPr>
            </w:pPr>
            <w:r>
              <w:rPr>
                <w:rFonts w:ascii="Times New Roman" w:hAnsi="Times New Roman"/>
                <w:sz w:val="22"/>
                <w:szCs w:val="22"/>
              </w:rPr>
              <w:t>Учет лиц, отбывающих наказание в ИУ (осужденных) и содержащихся в СИЗО (в том числе количественный) и их личных денег.</w:t>
            </w:r>
          </w:p>
        </w:tc>
        <w:tc>
          <w:tcPr>
            <w:tcW w:w="6375" w:type="dxa"/>
          </w:tcPr>
          <w:p w14:paraId="2E4B2F39" w14:textId="77777777" w:rsidR="00600F70" w:rsidRDefault="00000000">
            <w:p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155F6A47" w14:textId="77777777" w:rsidR="00600F70" w:rsidRDefault="00000000">
            <w:pPr>
              <w:pStyle w:val="ac"/>
              <w:numPr>
                <w:ilvl w:val="0"/>
                <w:numId w:val="1"/>
              </w:numPr>
              <w:snapToGrid w:val="0"/>
              <w:rPr>
                <w:rFonts w:ascii="Times New Roman" w:hAnsi="Times New Roman"/>
              </w:rPr>
            </w:pPr>
            <w:r>
              <w:rPr>
                <w:rFonts w:ascii="Times New Roman" w:hAnsi="Times New Roman"/>
                <w:color w:val="000000"/>
                <w:sz w:val="22"/>
                <w:szCs w:val="22"/>
                <w:shd w:val="clear" w:color="auto" w:fill="FFFFFF"/>
              </w:rPr>
              <w:t>о</w:t>
            </w:r>
            <w:r>
              <w:rPr>
                <w:rFonts w:ascii="Times New Roman" w:eastAsia="Times New Roman" w:hAnsi="Times New Roman"/>
                <w:color w:val="000000"/>
                <w:sz w:val="22"/>
                <w:szCs w:val="22"/>
                <w:shd w:val="clear" w:color="auto" w:fill="FFFFFF"/>
              </w:rPr>
              <w:t xml:space="preserve">перации </w:t>
            </w:r>
            <w:r>
              <w:rPr>
                <w:rFonts w:ascii="Times New Roman" w:hAnsi="Times New Roman"/>
                <w:sz w:val="22"/>
                <w:szCs w:val="22"/>
              </w:rPr>
              <w:t>регистрации поступления, перемещения и выбытия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087CE273" w14:textId="77777777" w:rsidR="00600F70" w:rsidRDefault="00000000">
            <w:pPr>
              <w:pStyle w:val="ac"/>
              <w:numPr>
                <w:ilvl w:val="0"/>
                <w:numId w:val="1"/>
              </w:numPr>
              <w:snapToGrid w:val="0"/>
              <w:rPr>
                <w:rFonts w:ascii="Times New Roman" w:hAnsi="Times New Roman"/>
              </w:rPr>
            </w:pPr>
            <w:r>
              <w:rPr>
                <w:rFonts w:ascii="Times New Roman" w:hAnsi="Times New Roman"/>
                <w:sz w:val="22"/>
                <w:szCs w:val="22"/>
              </w:rPr>
              <w:t>операции регистрации исполнительных листов, их погашения и отзыва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14:paraId="3A081DE6" w14:textId="77777777" w:rsidR="00600F70" w:rsidRDefault="00000000">
            <w:pPr>
              <w:pStyle w:val="ac"/>
              <w:numPr>
                <w:ilvl w:val="0"/>
                <w:numId w:val="1"/>
              </w:numPr>
              <w:snapToGrid w:val="0"/>
              <w:rPr>
                <w:rFonts w:ascii="Times New Roman" w:hAnsi="Times New Roman"/>
              </w:rPr>
            </w:pPr>
            <w:r>
              <w:rPr>
                <w:rFonts w:ascii="Times New Roman" w:eastAsia="Times New Roman" w:hAnsi="Times New Roman"/>
                <w:color w:val="000000"/>
                <w:sz w:val="22"/>
                <w:szCs w:val="22"/>
                <w:shd w:val="clear" w:color="auto" w:fill="FFFFFF"/>
              </w:rPr>
              <w:t>операции по учету личных денег, а именно их поступление, удержания и ограничения лимитов расходования, которые можно оформить документами,</w:t>
            </w:r>
          </w:p>
          <w:p w14:paraId="646FC0A7" w14:textId="77777777" w:rsidR="00600F70" w:rsidRDefault="00000000">
            <w:pPr>
              <w:pStyle w:val="ac"/>
              <w:numPr>
                <w:ilvl w:val="0"/>
                <w:numId w:val="1"/>
              </w:numPr>
              <w:snapToGrid w:val="0"/>
              <w:rPr>
                <w:rFonts w:ascii="Times New Roman" w:hAnsi="Times New Roman"/>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p>
        </w:tc>
      </w:tr>
      <w:tr w:rsidR="00600F70" w14:paraId="63E39FCA" w14:textId="77777777">
        <w:tc>
          <w:tcPr>
            <w:tcW w:w="560" w:type="dxa"/>
          </w:tcPr>
          <w:p w14:paraId="38C211CC" w14:textId="77777777" w:rsidR="00600F70" w:rsidRDefault="00000000">
            <w:pPr>
              <w:snapToGrid w:val="0"/>
              <w:jc w:val="center"/>
              <w:rPr>
                <w:rFonts w:ascii="Times New Roman" w:hAnsi="Times New Roman"/>
              </w:rPr>
            </w:pPr>
            <w:r>
              <w:rPr>
                <w:rFonts w:ascii="Times New Roman" w:hAnsi="Times New Roman"/>
                <w:sz w:val="22"/>
                <w:szCs w:val="22"/>
              </w:rPr>
              <w:t>2</w:t>
            </w:r>
          </w:p>
        </w:tc>
        <w:tc>
          <w:tcPr>
            <w:tcW w:w="2410" w:type="dxa"/>
          </w:tcPr>
          <w:p w14:paraId="083194FB" w14:textId="77777777" w:rsidR="00600F70" w:rsidRDefault="00000000">
            <w:pPr>
              <w:pStyle w:val="ab"/>
              <w:overflowPunct w:val="0"/>
              <w:rPr>
                <w:rFonts w:ascii="Times New Roman" w:hAnsi="Times New Roman" w:cs="Times New Roman"/>
                <w:color w:val="000000"/>
                <w:sz w:val="22"/>
                <w:szCs w:val="22"/>
                <w:shd w:val="clear" w:color="auto" w:fill="FFFFFF"/>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14:paraId="712D1ACD" w14:textId="77777777" w:rsidR="00600F70" w:rsidRDefault="00600F70">
            <w:pPr>
              <w:snapToGrid w:val="0"/>
              <w:rPr>
                <w:rFonts w:ascii="Times New Roman" w:hAnsi="Times New Roman"/>
              </w:rPr>
            </w:pPr>
          </w:p>
        </w:tc>
        <w:tc>
          <w:tcPr>
            <w:tcW w:w="6375" w:type="dxa"/>
          </w:tcPr>
          <w:p w14:paraId="6A6A1E76" w14:textId="77777777" w:rsidR="00600F70" w:rsidRDefault="00000000">
            <w:p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041F759B" w14:textId="77777777" w:rsidR="00600F70" w:rsidRDefault="00000000">
            <w:pPr>
              <w:pStyle w:val="ac"/>
              <w:numPr>
                <w:ilvl w:val="0"/>
                <w:numId w:val="2"/>
              </w:numPr>
              <w:snapToGrid w:val="0"/>
              <w:rPr>
                <w:rFonts w:ascii="Times New Roman" w:hAnsi="Times New Roman"/>
                <w:color w:val="000000"/>
                <w:shd w:val="clear" w:color="auto" w:fill="FFFFFF"/>
              </w:rPr>
            </w:pPr>
            <w:r>
              <w:rPr>
                <w:rFonts w:ascii="Times New Roman" w:eastAsia="Times New Roman" w:hAnsi="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14:paraId="45EF5B87" w14:textId="77777777" w:rsidR="00600F70" w:rsidRDefault="00000000">
            <w:pPr>
              <w:pStyle w:val="ac"/>
              <w:numPr>
                <w:ilvl w:val="0"/>
                <w:numId w:val="2"/>
              </w:num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справочник возрастных групп,</w:t>
            </w:r>
          </w:p>
          <w:p w14:paraId="0A9727EF" w14:textId="77777777" w:rsidR="00600F70" w:rsidRDefault="00000000">
            <w:pPr>
              <w:pStyle w:val="ac"/>
              <w:numPr>
                <w:ilvl w:val="0"/>
                <w:numId w:val="2"/>
              </w:num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форме СП-51</w:t>
            </w:r>
            <w:r>
              <w:rPr>
                <w:rFonts w:ascii="Times New Roman" w:hAnsi="Times New Roman"/>
                <w:color w:val="000000"/>
                <w:sz w:val="22"/>
                <w:szCs w:val="22"/>
                <w:shd w:val="clear" w:color="auto" w:fill="FFFFFF"/>
              </w:rPr>
              <w:t>.</w:t>
            </w:r>
          </w:p>
        </w:tc>
      </w:tr>
      <w:tr w:rsidR="00600F70" w14:paraId="42FDC0AF" w14:textId="77777777">
        <w:tc>
          <w:tcPr>
            <w:tcW w:w="560" w:type="dxa"/>
          </w:tcPr>
          <w:p w14:paraId="2E75E96B" w14:textId="77777777" w:rsidR="00600F70" w:rsidRDefault="00000000">
            <w:pPr>
              <w:snapToGrid w:val="0"/>
              <w:jc w:val="center"/>
              <w:rPr>
                <w:rFonts w:ascii="Times New Roman" w:hAnsi="Times New Roman"/>
              </w:rPr>
            </w:pPr>
            <w:r>
              <w:rPr>
                <w:rFonts w:ascii="Times New Roman" w:hAnsi="Times New Roman"/>
                <w:sz w:val="22"/>
                <w:szCs w:val="22"/>
              </w:rPr>
              <w:t>3</w:t>
            </w:r>
          </w:p>
        </w:tc>
        <w:tc>
          <w:tcPr>
            <w:tcW w:w="2410" w:type="dxa"/>
          </w:tcPr>
          <w:p w14:paraId="7C8869F6" w14:textId="77777777" w:rsidR="00600F70" w:rsidRDefault="00000000">
            <w:p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давальческого сырья у переработчика</w:t>
            </w:r>
          </w:p>
        </w:tc>
        <w:tc>
          <w:tcPr>
            <w:tcW w:w="6375" w:type="dxa"/>
          </w:tcPr>
          <w:p w14:paraId="1855F622" w14:textId="77777777" w:rsidR="00600F70" w:rsidRDefault="00000000">
            <w:pPr>
              <w:overflowPunct w:val="0"/>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34D04241" w14:textId="77777777" w:rsidR="00600F70" w:rsidRDefault="00000000">
            <w:pPr>
              <w:pStyle w:val="ac"/>
              <w:numPr>
                <w:ilvl w:val="0"/>
                <w:numId w:val="3"/>
              </w:numPr>
              <w:overflowPunct w:val="0"/>
              <w:rPr>
                <w:rFonts w:ascii="Times New Roman" w:eastAsia="Times New Roman" w:hAnsi="Times New Roman"/>
                <w:color w:val="000000"/>
                <w:shd w:val="clear" w:color="auto" w:fill="FFFFFF"/>
              </w:rPr>
            </w:pPr>
            <w:r>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по 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sz w:val="22"/>
                <w:szCs w:val="22"/>
                <w:shd w:val="clear" w:color="auto" w:fill="FFFFFF"/>
              </w:rPr>
              <w:t xml:space="preserve">операции должны оформляться документами, которые имеют печатные формы «Акт списания сырья», «Акт приема-передачи», «Акт об оказании услуг», «Акт </w:t>
            </w:r>
            <w:r>
              <w:rPr>
                <w:rFonts w:ascii="Times New Roman" w:eastAsia="Times New Roman" w:hAnsi="Times New Roman"/>
                <w:color w:val="000000"/>
                <w:sz w:val="22"/>
                <w:szCs w:val="22"/>
                <w:shd w:val="clear" w:color="auto" w:fill="FFFFFF"/>
              </w:rPr>
              <w:lastRenderedPageBreak/>
              <w:t>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348A9187" w14:textId="77777777" w:rsidR="00600F70" w:rsidRDefault="00000000">
            <w:pPr>
              <w:pStyle w:val="ac"/>
              <w:numPr>
                <w:ilvl w:val="0"/>
                <w:numId w:val="3"/>
              </w:numPr>
              <w:overflowPunct w:val="0"/>
              <w:rPr>
                <w:rFonts w:ascii="Times New Roman" w:eastAsia="Times New Roman" w:hAnsi="Times New Roman"/>
                <w:color w:val="000000"/>
                <w:shd w:val="clear" w:color="auto" w:fill="FFFFFF"/>
              </w:rPr>
            </w:pPr>
            <w:r>
              <w:rPr>
                <w:rFonts w:ascii="Times New Roman" w:hAnsi="Times New Roman"/>
                <w:color w:val="000000"/>
                <w:sz w:val="22"/>
                <w:szCs w:val="22"/>
                <w:shd w:val="clear" w:color="auto" w:fill="FFFFFF"/>
              </w:rPr>
              <w:t>отчеты «Отчет переработчика», «Сверка с поставщиком»</w:t>
            </w:r>
            <w:r>
              <w:rPr>
                <w:rFonts w:ascii="Times New Roman" w:eastAsia="Times New Roman" w:hAnsi="Times New Roman"/>
                <w:color w:val="000000"/>
                <w:sz w:val="22"/>
                <w:szCs w:val="22"/>
                <w:shd w:val="clear" w:color="auto" w:fill="FFFFFF"/>
              </w:rPr>
              <w:t>.</w:t>
            </w:r>
          </w:p>
        </w:tc>
      </w:tr>
      <w:tr w:rsidR="00600F70" w14:paraId="6AFC06CA" w14:textId="77777777">
        <w:tc>
          <w:tcPr>
            <w:tcW w:w="560" w:type="dxa"/>
          </w:tcPr>
          <w:p w14:paraId="1BD5CED8" w14:textId="77777777" w:rsidR="00600F70" w:rsidRDefault="00000000">
            <w:pPr>
              <w:snapToGrid w:val="0"/>
              <w:jc w:val="center"/>
              <w:rPr>
                <w:rFonts w:ascii="Times New Roman" w:hAnsi="Times New Roman"/>
              </w:rPr>
            </w:pPr>
            <w:r>
              <w:rPr>
                <w:rFonts w:ascii="Times New Roman" w:hAnsi="Times New Roman"/>
                <w:sz w:val="22"/>
                <w:szCs w:val="22"/>
              </w:rPr>
              <w:lastRenderedPageBreak/>
              <w:t>4</w:t>
            </w:r>
          </w:p>
        </w:tc>
        <w:tc>
          <w:tcPr>
            <w:tcW w:w="2410" w:type="dxa"/>
          </w:tcPr>
          <w:p w14:paraId="746D0311" w14:textId="77777777" w:rsidR="00600F70" w:rsidRDefault="00000000">
            <w:pPr>
              <w:snapToGrid w:val="0"/>
              <w:rPr>
                <w:rFonts w:ascii="Times New Roman" w:hAnsi="Times New Roman"/>
              </w:rPr>
            </w:pPr>
            <w:r>
              <w:rPr>
                <w:rFonts w:ascii="Times New Roman" w:hAnsi="Times New Roman"/>
                <w:sz w:val="22"/>
                <w:szCs w:val="22"/>
              </w:rPr>
              <w:t>Учет ценностей осужденных</w:t>
            </w:r>
          </w:p>
        </w:tc>
        <w:tc>
          <w:tcPr>
            <w:tcW w:w="6375" w:type="dxa"/>
          </w:tcPr>
          <w:p w14:paraId="151B91C6" w14:textId="77777777" w:rsidR="00600F70" w:rsidRDefault="00000000">
            <w:pPr>
              <w:rPr>
                <w:rFonts w:ascii="Times New Roman" w:eastAsia="Calibri" w:hAnsi="Times New Roman"/>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Calibri" w:hAnsi="Times New Roman"/>
                <w:sz w:val="22"/>
                <w:szCs w:val="22"/>
              </w:rPr>
              <w:t>ценностей, которые поступают в учреждения на время заключения осужденного.</w:t>
            </w:r>
          </w:p>
          <w:p w14:paraId="5DB4104D" w14:textId="77777777" w:rsidR="00600F70" w:rsidRDefault="00000000">
            <w:pPr>
              <w:rPr>
                <w:rFonts w:ascii="Times New Roman" w:eastAsia="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5FE23CBA" w14:textId="77777777" w:rsidR="00600F70" w:rsidRDefault="00000000">
            <w:pPr>
              <w:pStyle w:val="ac"/>
              <w:numPr>
                <w:ilvl w:val="0"/>
                <w:numId w:val="4"/>
              </w:numPr>
              <w:rPr>
                <w:rFonts w:ascii="Times New Roman" w:eastAsia="Times New Roman" w:hAnsi="Times New Roman"/>
                <w:color w:val="000000"/>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осужденных</w:t>
            </w:r>
            <w:r>
              <w:rPr>
                <w:rFonts w:ascii="Times New Roman" w:hAnsi="Times New Roman"/>
                <w:color w:val="000000"/>
                <w:sz w:val="22"/>
                <w:szCs w:val="22"/>
                <w:shd w:val="clear" w:color="auto" w:fill="FFFFFF"/>
              </w:rPr>
              <w:t>,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w:t>
            </w:r>
            <w:r>
              <w:rPr>
                <w:rFonts w:ascii="Times New Roman" w:eastAsia="Times New Roman" w:hAnsi="Times New Roman"/>
                <w:color w:val="000000"/>
                <w:sz w:val="22"/>
                <w:szCs w:val="22"/>
                <w:shd w:val="clear" w:color="auto" w:fill="FFFFFF"/>
              </w:rPr>
              <w:t>,</w:t>
            </w:r>
          </w:p>
          <w:p w14:paraId="054094D9" w14:textId="77777777" w:rsidR="00600F70" w:rsidRDefault="00000000">
            <w:pPr>
              <w:pStyle w:val="ac"/>
              <w:numPr>
                <w:ilvl w:val="0"/>
                <w:numId w:val="4"/>
              </w:numPr>
              <w:rPr>
                <w:rFonts w:ascii="Times New Roman" w:eastAsia="Times New Roman" w:hAnsi="Times New Roman"/>
                <w:color w:val="000000"/>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14:paraId="199B042E" w14:textId="77777777" w:rsidR="00600F70" w:rsidRDefault="00000000">
            <w:pPr>
              <w:pStyle w:val="ac"/>
              <w:numPr>
                <w:ilvl w:val="0"/>
                <w:numId w:val="4"/>
              </w:numPr>
              <w:rPr>
                <w:rFonts w:ascii="Times New Roman" w:eastAsia="Times New Roman" w:hAnsi="Times New Roman"/>
                <w:color w:val="000000"/>
                <w:shd w:val="clear" w:color="auto" w:fill="FFFFFF"/>
              </w:rPr>
            </w:pPr>
            <w:r>
              <w:rPr>
                <w:rFonts w:ascii="Times New Roman" w:hAnsi="Times New Roman"/>
                <w:color w:val="000000"/>
                <w:sz w:val="22"/>
                <w:szCs w:val="22"/>
                <w:shd w:val="clear" w:color="auto" w:fill="FFFFFF"/>
              </w:rPr>
              <w:t>отчеты «Книга учета ценностей осужденных», «Кассовая книга по учету ценностей осужденных», «</w:t>
            </w:r>
            <w:r>
              <w:rPr>
                <w:rFonts w:ascii="Times New Roman" w:eastAsia="Calibri" w:hAnsi="Times New Roman"/>
                <w:sz w:val="22"/>
                <w:szCs w:val="22"/>
              </w:rPr>
              <w:t>Журнал регистрации кассовых ордеров по ценностям осужденных</w:t>
            </w:r>
            <w:r>
              <w:rPr>
                <w:rFonts w:ascii="Times New Roman" w:hAnsi="Times New Roman"/>
                <w:color w:val="000000"/>
                <w:sz w:val="22"/>
                <w:szCs w:val="22"/>
                <w:shd w:val="clear" w:color="auto" w:fill="FFFFFF"/>
              </w:rPr>
              <w:t>».</w:t>
            </w:r>
          </w:p>
        </w:tc>
      </w:tr>
      <w:tr w:rsidR="00600F70" w14:paraId="735E4FFE" w14:textId="77777777">
        <w:tc>
          <w:tcPr>
            <w:tcW w:w="560" w:type="dxa"/>
          </w:tcPr>
          <w:p w14:paraId="619D686B" w14:textId="77777777" w:rsidR="00600F70" w:rsidRDefault="00000000">
            <w:pPr>
              <w:snapToGrid w:val="0"/>
              <w:jc w:val="center"/>
              <w:rPr>
                <w:rFonts w:ascii="Times New Roman" w:hAnsi="Times New Roman"/>
              </w:rPr>
            </w:pPr>
            <w:r>
              <w:rPr>
                <w:rFonts w:ascii="Times New Roman" w:hAnsi="Times New Roman"/>
                <w:sz w:val="22"/>
                <w:szCs w:val="22"/>
              </w:rPr>
              <w:t>5</w:t>
            </w:r>
          </w:p>
        </w:tc>
        <w:tc>
          <w:tcPr>
            <w:tcW w:w="2410" w:type="dxa"/>
          </w:tcPr>
          <w:p w14:paraId="6EBBC695" w14:textId="77777777" w:rsidR="00600F70" w:rsidRDefault="00000000">
            <w:pPr>
              <w:snapToGrid w:val="0"/>
              <w:rPr>
                <w:rFonts w:ascii="Times New Roman" w:hAnsi="Times New Roman"/>
              </w:rPr>
            </w:pPr>
            <w:r>
              <w:rPr>
                <w:rFonts w:ascii="Times New Roman" w:hAnsi="Times New Roman"/>
                <w:sz w:val="22"/>
                <w:szCs w:val="22"/>
              </w:rPr>
              <w:t>Учет расхода ГСМ и путевых листов</w:t>
            </w:r>
          </w:p>
        </w:tc>
        <w:tc>
          <w:tcPr>
            <w:tcW w:w="6375" w:type="dxa"/>
          </w:tcPr>
          <w:p w14:paraId="34BE29AE" w14:textId="77777777" w:rsidR="00600F70" w:rsidRDefault="00000000">
            <w:pPr>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7E51D33F" w14:textId="77777777" w:rsidR="00600F70" w:rsidRDefault="00000000">
            <w:pPr>
              <w:pStyle w:val="ac"/>
              <w:numPr>
                <w:ilvl w:val="0"/>
                <w:numId w:val="5"/>
              </w:numPr>
              <w:rPr>
                <w:rFonts w:ascii="Times New Roman" w:eastAsia="Times New Roman" w:hAnsi="Times New Roman"/>
                <w:color w:val="000000"/>
                <w:shd w:val="clear" w:color="auto" w:fill="FFFFFF"/>
              </w:rPr>
            </w:pPr>
            <w:r>
              <w:rPr>
                <w:rFonts w:ascii="Times New Roman" w:hAnsi="Times New Roman"/>
                <w:sz w:val="22"/>
                <w:szCs w:val="22"/>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24220C54" w14:textId="77777777" w:rsidR="00600F70" w:rsidRDefault="00000000">
            <w:pPr>
              <w:pStyle w:val="ac"/>
              <w:numPr>
                <w:ilvl w:val="0"/>
                <w:numId w:val="5"/>
              </w:numPr>
              <w:rPr>
                <w:rFonts w:ascii="Times New Roman" w:eastAsia="Times New Roman" w:hAnsi="Times New Roman"/>
                <w:color w:val="000000"/>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493FB07B" w14:textId="77777777" w:rsidR="00600F70" w:rsidRDefault="00000000">
            <w:pPr>
              <w:pStyle w:val="ac"/>
              <w:numPr>
                <w:ilvl w:val="0"/>
                <w:numId w:val="5"/>
              </w:numPr>
              <w:rPr>
                <w:rFonts w:ascii="Times New Roman" w:eastAsia="Times New Roman" w:hAnsi="Times New Roman"/>
                <w:color w:val="000000"/>
                <w:shd w:val="clear" w:color="auto" w:fill="FFFFFF"/>
              </w:rPr>
            </w:pPr>
            <w:r>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2B6240D7" w14:textId="77777777" w:rsidR="00600F70" w:rsidRDefault="00000000">
            <w:pPr>
              <w:pStyle w:val="ac"/>
              <w:numPr>
                <w:ilvl w:val="0"/>
                <w:numId w:val="5"/>
              </w:numPr>
              <w:rPr>
                <w:rFonts w:ascii="Times New Roman" w:eastAsia="Times New Roman" w:hAnsi="Times New Roman"/>
                <w:color w:val="000000"/>
                <w:shd w:val="clear" w:color="auto" w:fill="FFFFFF"/>
              </w:rPr>
            </w:pPr>
            <w:r>
              <w:rPr>
                <w:rFonts w:ascii="Times New Roman" w:hAnsi="Times New Roman"/>
                <w:sz w:val="22"/>
                <w:szCs w:val="22"/>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600F70" w14:paraId="075F0443" w14:textId="77777777">
        <w:tc>
          <w:tcPr>
            <w:tcW w:w="560" w:type="dxa"/>
          </w:tcPr>
          <w:p w14:paraId="042FC5F4" w14:textId="77777777" w:rsidR="00600F70" w:rsidRDefault="00000000">
            <w:pPr>
              <w:snapToGrid w:val="0"/>
              <w:jc w:val="center"/>
              <w:rPr>
                <w:rFonts w:ascii="Times New Roman" w:hAnsi="Times New Roman"/>
              </w:rPr>
            </w:pPr>
            <w:r>
              <w:rPr>
                <w:rFonts w:ascii="Times New Roman" w:hAnsi="Times New Roman"/>
                <w:sz w:val="22"/>
                <w:szCs w:val="22"/>
              </w:rPr>
              <w:lastRenderedPageBreak/>
              <w:t>6</w:t>
            </w:r>
          </w:p>
        </w:tc>
        <w:tc>
          <w:tcPr>
            <w:tcW w:w="2410" w:type="dxa"/>
          </w:tcPr>
          <w:p w14:paraId="37C9CCBA" w14:textId="77777777" w:rsidR="00600F70" w:rsidRDefault="00000000">
            <w:pPr>
              <w:snapToGrid w:val="0"/>
              <w:rPr>
                <w:rFonts w:ascii="Times New Roman" w:hAnsi="Times New Roman"/>
              </w:rPr>
            </w:pPr>
            <w:r>
              <w:rPr>
                <w:rFonts w:ascii="Times New Roman" w:hAnsi="Times New Roman"/>
                <w:sz w:val="22"/>
                <w:szCs w:val="22"/>
              </w:rPr>
              <w:t>Учет вещевого обеспечения осужденных и сотрудников ФСИН.</w:t>
            </w:r>
          </w:p>
        </w:tc>
        <w:tc>
          <w:tcPr>
            <w:tcW w:w="6375" w:type="dxa"/>
          </w:tcPr>
          <w:p w14:paraId="53BFC00E" w14:textId="77777777" w:rsidR="00600F70" w:rsidRDefault="00000000">
            <w:p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7E37B3AC" w14:textId="77777777" w:rsidR="00600F70" w:rsidRDefault="00000000">
            <w:pPr>
              <w:pStyle w:val="ac"/>
              <w:numPr>
                <w:ilvl w:val="0"/>
                <w:numId w:val="6"/>
              </w:numPr>
              <w:snapToGrid w:val="0"/>
              <w:rPr>
                <w:rFonts w:ascii="Times New Roman" w:hAnsi="Times New Roman"/>
              </w:rPr>
            </w:pPr>
            <w:r>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39F4BE7A" w14:textId="77777777" w:rsidR="00600F70" w:rsidRDefault="00000000">
            <w:pPr>
              <w:pStyle w:val="ac"/>
              <w:numPr>
                <w:ilvl w:val="0"/>
                <w:numId w:val="6"/>
              </w:numPr>
              <w:snapToGrid w:val="0"/>
              <w:rPr>
                <w:rFonts w:ascii="Times New Roman" w:hAnsi="Times New Roman"/>
              </w:rPr>
            </w:pPr>
            <w:r>
              <w:rPr>
                <w:rFonts w:ascii="Times New Roman" w:hAnsi="Times New Roman"/>
                <w:color w:val="000000"/>
                <w:sz w:val="22"/>
                <w:szCs w:val="22"/>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14:paraId="7D3C24DC" w14:textId="77777777" w:rsidR="00600F70" w:rsidRDefault="00000000">
            <w:pPr>
              <w:pStyle w:val="ac"/>
              <w:numPr>
                <w:ilvl w:val="0"/>
                <w:numId w:val="6"/>
              </w:numPr>
              <w:snapToGrid w:val="0"/>
              <w:rPr>
                <w:rFonts w:ascii="Times New Roman" w:hAnsi="Times New Roman"/>
              </w:rPr>
            </w:pPr>
            <w:r>
              <w:rPr>
                <w:rFonts w:ascii="Times New Roman" w:hAnsi="Times New Roman"/>
                <w:color w:val="000000"/>
                <w:sz w:val="22"/>
                <w:szCs w:val="22"/>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600F70" w14:paraId="72317DB2" w14:textId="77777777">
        <w:tc>
          <w:tcPr>
            <w:tcW w:w="560" w:type="dxa"/>
          </w:tcPr>
          <w:p w14:paraId="63332706" w14:textId="77777777" w:rsidR="00600F70" w:rsidRDefault="00000000">
            <w:pPr>
              <w:snapToGrid w:val="0"/>
              <w:jc w:val="center"/>
              <w:rPr>
                <w:rFonts w:ascii="Times New Roman" w:hAnsi="Times New Roman"/>
              </w:rPr>
            </w:pPr>
            <w:r>
              <w:rPr>
                <w:rFonts w:ascii="Times New Roman" w:hAnsi="Times New Roman"/>
                <w:sz w:val="22"/>
                <w:szCs w:val="22"/>
              </w:rPr>
              <w:t>7</w:t>
            </w:r>
          </w:p>
        </w:tc>
        <w:tc>
          <w:tcPr>
            <w:tcW w:w="2410" w:type="dxa"/>
          </w:tcPr>
          <w:p w14:paraId="3C6D0339" w14:textId="77777777" w:rsidR="00600F70" w:rsidRDefault="00000000">
            <w:pPr>
              <w:snapToGrid w:val="0"/>
              <w:rPr>
                <w:rFonts w:ascii="Times New Roman" w:hAnsi="Times New Roman"/>
              </w:rPr>
            </w:pPr>
            <w:r>
              <w:rPr>
                <w:rFonts w:ascii="Times New Roman" w:hAnsi="Times New Roman"/>
                <w:sz w:val="22"/>
                <w:szCs w:val="22"/>
              </w:rPr>
              <w:t>Учет питания осужденных</w:t>
            </w:r>
          </w:p>
        </w:tc>
        <w:tc>
          <w:tcPr>
            <w:tcW w:w="6375" w:type="dxa"/>
          </w:tcPr>
          <w:p w14:paraId="3D2166B7" w14:textId="77777777" w:rsidR="00600F70" w:rsidRDefault="00000000">
            <w:pPr>
              <w:snapToGrid w:val="0"/>
              <w:rPr>
                <w:rFonts w:ascii="Times New Roman" w:hAnsi="Times New Roman"/>
              </w:rPr>
            </w:pPr>
            <w:r>
              <w:rPr>
                <w:rFonts w:ascii="Times New Roman" w:hAnsi="Times New Roman"/>
                <w:sz w:val="22"/>
                <w:szCs w:val="22"/>
              </w:rPr>
              <w:t>В его состав должны входить:</w:t>
            </w:r>
          </w:p>
          <w:p w14:paraId="456E5F7C" w14:textId="77777777" w:rsidR="00600F70" w:rsidRDefault="00000000">
            <w:pPr>
              <w:pStyle w:val="ac"/>
              <w:numPr>
                <w:ilvl w:val="0"/>
                <w:numId w:val="7"/>
              </w:numPr>
              <w:snapToGrid w:val="0"/>
              <w:rPr>
                <w:rFonts w:ascii="Times New Roman" w:hAnsi="Times New Roman"/>
              </w:rPr>
            </w:pPr>
            <w:r>
              <w:rPr>
                <w:rFonts w:ascii="Times New Roman" w:hAnsi="Times New Roman"/>
                <w:sz w:val="22"/>
                <w:szCs w:val="22"/>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w:t>
            </w:r>
            <w:r>
              <w:rPr>
                <w:rFonts w:ascii="Times New Roman" w:hAnsi="Times New Roman"/>
                <w:sz w:val="22"/>
                <w:szCs w:val="22"/>
              </w:rPr>
              <w:t>Меню-требование с возможностью вывода в разрезе приемов пищи</w:t>
            </w:r>
            <w:r>
              <w:rPr>
                <w:rFonts w:ascii="Times New Roman" w:eastAsia="Times New Roman" w:hAnsi="Times New Roman"/>
                <w:color w:val="000000"/>
                <w:sz w:val="22"/>
                <w:szCs w:val="22"/>
                <w:shd w:val="clear" w:color="auto" w:fill="FFFFFF"/>
              </w:rPr>
              <w:t>», «</w:t>
            </w:r>
            <w:r>
              <w:rPr>
                <w:rFonts w:ascii="Times New Roman" w:hAnsi="Times New Roman"/>
                <w:sz w:val="22"/>
                <w:szCs w:val="22"/>
              </w:rPr>
              <w:t>Котловой ордер</w:t>
            </w:r>
            <w:r>
              <w:rPr>
                <w:rFonts w:ascii="Times New Roman" w:eastAsia="Times New Roman" w:hAnsi="Times New Roman"/>
                <w:color w:val="000000"/>
                <w:sz w:val="22"/>
                <w:szCs w:val="22"/>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3651EC31" w14:textId="77777777" w:rsidR="00600F70" w:rsidRDefault="00000000">
            <w:pPr>
              <w:pStyle w:val="ac"/>
              <w:numPr>
                <w:ilvl w:val="0"/>
                <w:numId w:val="7"/>
              </w:numPr>
              <w:snapToGrid w:val="0"/>
              <w:rPr>
                <w:rFonts w:ascii="Times New Roman" w:hAnsi="Times New Roman"/>
              </w:rPr>
            </w:pPr>
            <w:r>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14:paraId="7FDEECF6" w14:textId="77777777" w:rsidR="00600F70" w:rsidRDefault="00000000">
            <w:pPr>
              <w:pStyle w:val="ac"/>
              <w:numPr>
                <w:ilvl w:val="0"/>
                <w:numId w:val="7"/>
              </w:numPr>
              <w:snapToGrid w:val="0"/>
              <w:rPr>
                <w:rFonts w:ascii="Times New Roman" w:hAnsi="Times New Roman"/>
              </w:rPr>
            </w:pPr>
            <w:r>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p>
          <w:p w14:paraId="26359F6A" w14:textId="77777777" w:rsidR="00600F70" w:rsidRDefault="00000000">
            <w:pPr>
              <w:pStyle w:val="ac"/>
              <w:numPr>
                <w:ilvl w:val="0"/>
                <w:numId w:val="7"/>
              </w:numPr>
              <w:snapToGrid w:val="0"/>
              <w:rPr>
                <w:rFonts w:ascii="Times New Roman" w:hAnsi="Times New Roman"/>
              </w:rPr>
            </w:pPr>
            <w:r>
              <w:rPr>
                <w:rFonts w:ascii="Times New Roman" w:hAnsi="Times New Roman"/>
                <w:sz w:val="22"/>
                <w:szCs w:val="22"/>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600F70" w14:paraId="3FFA76C0" w14:textId="77777777">
        <w:tc>
          <w:tcPr>
            <w:tcW w:w="560" w:type="dxa"/>
          </w:tcPr>
          <w:p w14:paraId="6FB00DD9" w14:textId="77777777" w:rsidR="00600F70" w:rsidRDefault="00000000">
            <w:pPr>
              <w:snapToGrid w:val="0"/>
              <w:jc w:val="center"/>
              <w:rPr>
                <w:rFonts w:ascii="Times New Roman" w:hAnsi="Times New Roman"/>
              </w:rPr>
            </w:pPr>
            <w:r>
              <w:rPr>
                <w:rFonts w:ascii="Times New Roman" w:hAnsi="Times New Roman"/>
                <w:sz w:val="22"/>
                <w:szCs w:val="22"/>
              </w:rPr>
              <w:t>8</w:t>
            </w:r>
          </w:p>
        </w:tc>
        <w:tc>
          <w:tcPr>
            <w:tcW w:w="2410" w:type="dxa"/>
          </w:tcPr>
          <w:p w14:paraId="50102528" w14:textId="77777777" w:rsidR="00600F70" w:rsidRDefault="00000000">
            <w:pPr>
              <w:snapToGrid w:val="0"/>
              <w:rPr>
                <w:rFonts w:ascii="Times New Roman" w:hAnsi="Times New Roman"/>
              </w:rPr>
            </w:pPr>
            <w:r>
              <w:rPr>
                <w:rFonts w:ascii="Times New Roman" w:hAnsi="Times New Roman"/>
                <w:sz w:val="22"/>
                <w:szCs w:val="22"/>
              </w:rPr>
              <w:t>Учет комиссионных товаров</w:t>
            </w:r>
          </w:p>
        </w:tc>
        <w:tc>
          <w:tcPr>
            <w:tcW w:w="6375" w:type="dxa"/>
          </w:tcPr>
          <w:p w14:paraId="166E5BF5" w14:textId="77777777" w:rsidR="00600F70" w:rsidRDefault="00000000">
            <w:pPr>
              <w:snapToGrid w:val="0"/>
              <w:jc w:val="both"/>
              <w:rPr>
                <w:rFonts w:ascii="Times New Roman" w:hAnsi="Times New Roman"/>
              </w:rPr>
            </w:pPr>
            <w:r>
              <w:rPr>
                <w:rFonts w:ascii="Times New Roman" w:hAnsi="Times New Roman"/>
                <w:sz w:val="22"/>
                <w:szCs w:val="22"/>
              </w:rPr>
              <w:t>В его состав должны входить:</w:t>
            </w:r>
          </w:p>
          <w:p w14:paraId="22CA731D" w14:textId="77777777" w:rsidR="00600F70" w:rsidRDefault="00000000">
            <w:pPr>
              <w:pStyle w:val="ac"/>
              <w:numPr>
                <w:ilvl w:val="0"/>
                <w:numId w:val="8"/>
              </w:numPr>
              <w:snapToGrid w:val="0"/>
              <w:jc w:val="both"/>
              <w:rPr>
                <w:rFonts w:ascii="Times New Roman" w:hAnsi="Times New Roman"/>
              </w:rPr>
            </w:pPr>
            <w:r>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поступление комиссионных товаров, внутреннее перемещение, возврат и реализация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4BAEE059" w14:textId="77777777" w:rsidR="00600F70" w:rsidRDefault="00000000">
            <w:pPr>
              <w:pStyle w:val="ac"/>
              <w:numPr>
                <w:ilvl w:val="0"/>
                <w:numId w:val="8"/>
              </w:numPr>
              <w:snapToGrid w:val="0"/>
              <w:jc w:val="both"/>
              <w:rPr>
                <w:rFonts w:ascii="Times New Roman" w:hAnsi="Times New Roman"/>
              </w:rPr>
            </w:pPr>
            <w:r>
              <w:rPr>
                <w:rFonts w:ascii="Times New Roman" w:hAnsi="Times New Roman"/>
                <w:sz w:val="22"/>
                <w:szCs w:val="22"/>
              </w:rPr>
              <w:lastRenderedPageBreak/>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0EE194BF" w14:textId="77777777" w:rsidR="00600F70" w:rsidRDefault="00000000">
            <w:pPr>
              <w:pStyle w:val="ac"/>
              <w:numPr>
                <w:ilvl w:val="0"/>
                <w:numId w:val="8"/>
              </w:numPr>
              <w:snapToGrid w:val="0"/>
              <w:jc w:val="both"/>
              <w:rPr>
                <w:rFonts w:ascii="Times New Roman" w:hAnsi="Times New Roman"/>
              </w:rPr>
            </w:pPr>
            <w:r>
              <w:rPr>
                <w:rFonts w:ascii="Times New Roman" w:hAnsi="Times New Roman"/>
                <w:sz w:val="22"/>
                <w:szCs w:val="22"/>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14:paraId="7F1411C4" w14:textId="77777777" w:rsidR="00600F70" w:rsidRDefault="00600F70">
            <w:pPr>
              <w:snapToGrid w:val="0"/>
              <w:rPr>
                <w:rFonts w:ascii="Times New Roman" w:hAnsi="Times New Roman"/>
              </w:rPr>
            </w:pPr>
          </w:p>
        </w:tc>
      </w:tr>
      <w:tr w:rsidR="00600F70" w14:paraId="021B4E79" w14:textId="77777777">
        <w:tc>
          <w:tcPr>
            <w:tcW w:w="560" w:type="dxa"/>
          </w:tcPr>
          <w:p w14:paraId="06AA88FB" w14:textId="77777777" w:rsidR="00600F70" w:rsidRDefault="00000000">
            <w:pPr>
              <w:snapToGrid w:val="0"/>
              <w:jc w:val="center"/>
              <w:rPr>
                <w:rFonts w:ascii="Times New Roman" w:hAnsi="Times New Roman"/>
              </w:rPr>
            </w:pPr>
            <w:r>
              <w:rPr>
                <w:rFonts w:ascii="Times New Roman" w:hAnsi="Times New Roman"/>
                <w:sz w:val="22"/>
                <w:szCs w:val="22"/>
              </w:rPr>
              <w:lastRenderedPageBreak/>
              <w:t>9</w:t>
            </w:r>
          </w:p>
        </w:tc>
        <w:tc>
          <w:tcPr>
            <w:tcW w:w="2410" w:type="dxa"/>
          </w:tcPr>
          <w:p w14:paraId="5755C7DE" w14:textId="77777777" w:rsidR="00600F70" w:rsidRDefault="00000000">
            <w:pPr>
              <w:snapToGrid w:val="0"/>
              <w:rPr>
                <w:rFonts w:ascii="Times New Roman" w:hAnsi="Times New Roman"/>
              </w:rPr>
            </w:pPr>
            <w:r>
              <w:rPr>
                <w:rFonts w:ascii="Times New Roman" w:hAnsi="Times New Roman"/>
                <w:sz w:val="22"/>
                <w:szCs w:val="22"/>
              </w:rPr>
              <w:t>Учет производственной деятельности</w:t>
            </w:r>
          </w:p>
        </w:tc>
        <w:tc>
          <w:tcPr>
            <w:tcW w:w="6375" w:type="dxa"/>
          </w:tcPr>
          <w:p w14:paraId="10E182D1" w14:textId="77777777" w:rsidR="00600F70" w:rsidRDefault="00000000">
            <w:pPr>
              <w:snapToGrid w:val="0"/>
              <w:jc w:val="both"/>
              <w:rPr>
                <w:rFonts w:ascii="Times New Roman" w:hAnsi="Times New Roman"/>
              </w:rPr>
            </w:pPr>
            <w:r>
              <w:rPr>
                <w:rFonts w:ascii="Times New Roman" w:hAnsi="Times New Roman"/>
                <w:sz w:val="22"/>
                <w:szCs w:val="22"/>
              </w:rPr>
              <w:t>В его состав должны входить:</w:t>
            </w:r>
          </w:p>
          <w:p w14:paraId="3664465F" w14:textId="77777777" w:rsidR="00600F70" w:rsidRDefault="00000000">
            <w:pPr>
              <w:pStyle w:val="ac"/>
              <w:numPr>
                <w:ilvl w:val="0"/>
                <w:numId w:val="9"/>
              </w:numPr>
              <w:snapToGrid w:val="0"/>
              <w:jc w:val="both"/>
              <w:rPr>
                <w:rFonts w:ascii="Times New Roman" w:hAnsi="Times New Roman"/>
              </w:rPr>
            </w:pPr>
            <w:r>
              <w:rPr>
                <w:rFonts w:ascii="Times New Roman" w:hAnsi="Times New Roman"/>
                <w:sz w:val="22"/>
                <w:szCs w:val="22"/>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14:paraId="3FEC7810" w14:textId="77777777" w:rsidR="00600F70" w:rsidRDefault="00000000">
            <w:pPr>
              <w:pStyle w:val="ac"/>
              <w:numPr>
                <w:ilvl w:val="0"/>
                <w:numId w:val="9"/>
              </w:numPr>
              <w:snapToGrid w:val="0"/>
              <w:jc w:val="both"/>
              <w:rPr>
                <w:rFonts w:ascii="Times New Roman" w:hAnsi="Times New Roman"/>
              </w:rPr>
            </w:pPr>
            <w:r>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14:paraId="6DC6D793" w14:textId="77777777" w:rsidR="00600F70" w:rsidRDefault="00000000">
            <w:pPr>
              <w:pStyle w:val="ac"/>
              <w:numPr>
                <w:ilvl w:val="0"/>
                <w:numId w:val="9"/>
              </w:numPr>
              <w:snapToGrid w:val="0"/>
              <w:jc w:val="both"/>
              <w:rPr>
                <w:rFonts w:ascii="Times New Roman" w:hAnsi="Times New Roman"/>
              </w:rPr>
            </w:pPr>
            <w:r>
              <w:rPr>
                <w:rFonts w:ascii="Times New Roman" w:hAnsi="Times New Roman"/>
                <w:sz w:val="22"/>
                <w:szCs w:val="22"/>
              </w:rPr>
              <w:t>возможность закрытия производственных счетов по конкретному источнику финансового обеспечения (далее - ИФО), по-пустому ИФО, по всем ИФО.</w:t>
            </w:r>
          </w:p>
          <w:p w14:paraId="00491379" w14:textId="77777777" w:rsidR="00600F70" w:rsidRDefault="00000000">
            <w:pPr>
              <w:pStyle w:val="ac"/>
              <w:numPr>
                <w:ilvl w:val="0"/>
                <w:numId w:val="9"/>
              </w:numPr>
              <w:snapToGrid w:val="0"/>
              <w:jc w:val="both"/>
              <w:rPr>
                <w:rFonts w:ascii="Times New Roman" w:hAnsi="Times New Roman"/>
              </w:rPr>
            </w:pPr>
            <w:r>
              <w:rPr>
                <w:rFonts w:ascii="Times New Roman" w:hAnsi="Times New Roman"/>
                <w:sz w:val="22"/>
                <w:szCs w:val="22"/>
              </w:rPr>
              <w:t>возможность одним документом списывать сырье на несколько видов продукции,</w:t>
            </w:r>
          </w:p>
          <w:p w14:paraId="0E7CC02F" w14:textId="77777777" w:rsidR="00600F70" w:rsidRDefault="00000000">
            <w:pPr>
              <w:pStyle w:val="ac"/>
              <w:numPr>
                <w:ilvl w:val="0"/>
                <w:numId w:val="9"/>
              </w:numPr>
              <w:snapToGrid w:val="0"/>
              <w:jc w:val="both"/>
              <w:rPr>
                <w:rFonts w:ascii="Times New Roman" w:hAnsi="Times New Roman"/>
              </w:rPr>
            </w:pPr>
            <w:r>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14:paraId="62E57988" w14:textId="77777777" w:rsidR="00600F70" w:rsidRDefault="00000000">
            <w:pPr>
              <w:pStyle w:val="ac"/>
              <w:numPr>
                <w:ilvl w:val="0"/>
                <w:numId w:val="9"/>
              </w:numPr>
              <w:snapToGrid w:val="0"/>
              <w:jc w:val="both"/>
              <w:rPr>
                <w:rFonts w:ascii="Times New Roman" w:hAnsi="Times New Roman"/>
              </w:rPr>
            </w:pPr>
            <w:r>
              <w:rPr>
                <w:rFonts w:ascii="Times New Roman" w:hAnsi="Times New Roman"/>
                <w:sz w:val="22"/>
                <w:szCs w:val="22"/>
              </w:rP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14:paraId="18742FEE" w14:textId="77777777" w:rsidR="00600F70" w:rsidRDefault="00000000">
            <w:pPr>
              <w:pStyle w:val="ac"/>
              <w:numPr>
                <w:ilvl w:val="0"/>
                <w:numId w:val="9"/>
              </w:numPr>
              <w:snapToGrid w:val="0"/>
              <w:jc w:val="both"/>
              <w:rPr>
                <w:rFonts w:ascii="Times New Roman" w:hAnsi="Times New Roman"/>
              </w:rPr>
            </w:pPr>
            <w:r>
              <w:rPr>
                <w:rFonts w:ascii="Times New Roman" w:hAnsi="Times New Roman"/>
                <w:sz w:val="22"/>
                <w:szCs w:val="22"/>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14:paraId="3C5F7B21" w14:textId="77777777" w:rsidR="00600F70" w:rsidRDefault="00000000">
            <w:pPr>
              <w:pStyle w:val="ac"/>
              <w:numPr>
                <w:ilvl w:val="0"/>
                <w:numId w:val="9"/>
              </w:numPr>
              <w:snapToGrid w:val="0"/>
              <w:jc w:val="both"/>
              <w:rPr>
                <w:rFonts w:ascii="Times New Roman" w:hAnsi="Times New Roman"/>
              </w:rPr>
            </w:pPr>
            <w:r>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14:paraId="36036746" w14:textId="77777777" w:rsidR="00600F70" w:rsidRDefault="00000000">
            <w:pPr>
              <w:snapToGrid w:val="0"/>
              <w:jc w:val="both"/>
              <w:rPr>
                <w:rFonts w:ascii="Times New Roman" w:hAnsi="Times New Roman"/>
              </w:rPr>
            </w:pPr>
            <w:r>
              <w:rPr>
                <w:rFonts w:ascii="Times New Roman" w:hAnsi="Times New Roman"/>
                <w:sz w:val="22"/>
                <w:szCs w:val="22"/>
              </w:rPr>
              <w:t>Также в состав участка должны входить:</w:t>
            </w:r>
          </w:p>
          <w:p w14:paraId="3B9DAA71" w14:textId="77777777" w:rsidR="00600F70" w:rsidRDefault="00000000">
            <w:pPr>
              <w:pStyle w:val="ac"/>
              <w:numPr>
                <w:ilvl w:val="0"/>
                <w:numId w:val="10"/>
              </w:numPr>
              <w:snapToGrid w:val="0"/>
              <w:jc w:val="both"/>
              <w:rPr>
                <w:rFonts w:ascii="Times New Roman" w:hAnsi="Times New Roman"/>
              </w:rPr>
            </w:pPr>
            <w:r>
              <w:rPr>
                <w:rFonts w:ascii="Times New Roman" w:hAnsi="Times New Roman"/>
                <w:sz w:val="22"/>
                <w:szCs w:val="22"/>
              </w:rPr>
              <w:t>отчеты (по калькуляции произведенной и реализованной продукции),</w:t>
            </w:r>
          </w:p>
          <w:p w14:paraId="2AA08BDE" w14:textId="77777777" w:rsidR="00600F70" w:rsidRDefault="00000000">
            <w:pPr>
              <w:pStyle w:val="ac"/>
              <w:numPr>
                <w:ilvl w:val="0"/>
                <w:numId w:val="10"/>
              </w:numPr>
              <w:snapToGrid w:val="0"/>
              <w:jc w:val="both"/>
              <w:rPr>
                <w:rFonts w:ascii="Times New Roman" w:hAnsi="Times New Roman"/>
              </w:rPr>
            </w:pPr>
            <w:r>
              <w:rPr>
                <w:rFonts w:ascii="Times New Roman" w:hAnsi="Times New Roman"/>
                <w:sz w:val="22"/>
                <w:szCs w:val="22"/>
              </w:rPr>
              <w:t>документ «Калькуляция блюд», формирующий печатную форму «Калькуляционная карточка» и документы списания и внутреннего перемещения материалов,</w:t>
            </w:r>
          </w:p>
          <w:p w14:paraId="6C227CD1" w14:textId="77777777" w:rsidR="00600F70" w:rsidRDefault="00000000">
            <w:pPr>
              <w:pStyle w:val="ac"/>
              <w:numPr>
                <w:ilvl w:val="0"/>
                <w:numId w:val="10"/>
              </w:numPr>
              <w:snapToGrid w:val="0"/>
              <w:jc w:val="both"/>
              <w:rPr>
                <w:rFonts w:ascii="Times New Roman" w:hAnsi="Times New Roman"/>
              </w:rPr>
            </w:pPr>
            <w:r>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600F70" w14:paraId="68E99317" w14:textId="77777777">
        <w:tc>
          <w:tcPr>
            <w:tcW w:w="560" w:type="dxa"/>
          </w:tcPr>
          <w:p w14:paraId="6C9E24D6" w14:textId="77777777" w:rsidR="00600F70" w:rsidRDefault="00000000">
            <w:pPr>
              <w:snapToGrid w:val="0"/>
              <w:jc w:val="center"/>
              <w:rPr>
                <w:rFonts w:ascii="Times New Roman" w:hAnsi="Times New Roman"/>
              </w:rPr>
            </w:pPr>
            <w:r>
              <w:rPr>
                <w:rFonts w:ascii="Times New Roman" w:hAnsi="Times New Roman"/>
                <w:sz w:val="22"/>
                <w:szCs w:val="22"/>
              </w:rPr>
              <w:t>10</w:t>
            </w:r>
          </w:p>
        </w:tc>
        <w:tc>
          <w:tcPr>
            <w:tcW w:w="2410" w:type="dxa"/>
          </w:tcPr>
          <w:p w14:paraId="09F81E62" w14:textId="77777777" w:rsidR="00600F70" w:rsidRDefault="00000000">
            <w:pPr>
              <w:snapToGrid w:val="0"/>
              <w:rPr>
                <w:rFonts w:ascii="Times New Roman" w:hAnsi="Times New Roman"/>
              </w:rPr>
            </w:pPr>
            <w:r>
              <w:rPr>
                <w:rFonts w:ascii="Times New Roman" w:hAnsi="Times New Roman"/>
                <w:sz w:val="22"/>
                <w:szCs w:val="22"/>
              </w:rPr>
              <w:t>Учетная политика учреждения</w:t>
            </w:r>
          </w:p>
        </w:tc>
        <w:tc>
          <w:tcPr>
            <w:tcW w:w="6375" w:type="dxa"/>
          </w:tcPr>
          <w:p w14:paraId="0EB24ABB" w14:textId="77777777" w:rsidR="00600F70" w:rsidRDefault="00000000">
            <w:pPr>
              <w:snapToGrid w:val="0"/>
              <w:rPr>
                <w:rFonts w:ascii="Times New Roman" w:hAnsi="Times New Roman"/>
              </w:rPr>
            </w:pPr>
            <w:r>
              <w:rPr>
                <w:rFonts w:ascii="Times New Roman" w:hAnsi="Times New Roman"/>
                <w:sz w:val="22"/>
                <w:szCs w:val="22"/>
              </w:rPr>
              <w:t xml:space="preserve">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w:t>
            </w:r>
            <w:r>
              <w:rPr>
                <w:rFonts w:ascii="Times New Roman" w:hAnsi="Times New Roman"/>
                <w:sz w:val="22"/>
                <w:szCs w:val="22"/>
              </w:rPr>
              <w:lastRenderedPageBreak/>
              <w:t>учреждения для дальнейшего вывода на печать и заверения ответственными лицами.</w:t>
            </w:r>
          </w:p>
        </w:tc>
      </w:tr>
      <w:tr w:rsidR="00600F70" w14:paraId="00E574F7" w14:textId="77777777">
        <w:tc>
          <w:tcPr>
            <w:tcW w:w="560" w:type="dxa"/>
          </w:tcPr>
          <w:p w14:paraId="63BCCB2B" w14:textId="77777777" w:rsidR="00600F70" w:rsidRDefault="00000000">
            <w:pPr>
              <w:snapToGrid w:val="0"/>
              <w:jc w:val="center"/>
              <w:rPr>
                <w:rFonts w:ascii="Times New Roman" w:hAnsi="Times New Roman"/>
              </w:rPr>
            </w:pPr>
            <w:r>
              <w:rPr>
                <w:rFonts w:ascii="Times New Roman" w:hAnsi="Times New Roman"/>
                <w:sz w:val="22"/>
                <w:szCs w:val="22"/>
              </w:rPr>
              <w:lastRenderedPageBreak/>
              <w:t>11</w:t>
            </w:r>
          </w:p>
        </w:tc>
        <w:tc>
          <w:tcPr>
            <w:tcW w:w="2410" w:type="dxa"/>
          </w:tcPr>
          <w:p w14:paraId="5CCB2D73" w14:textId="77777777" w:rsidR="00600F70" w:rsidRDefault="00000000">
            <w:pPr>
              <w:snapToGrid w:val="0"/>
              <w:rPr>
                <w:rFonts w:ascii="Times New Roman" w:hAnsi="Times New Roman"/>
              </w:rPr>
            </w:pPr>
            <w:r>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5" w:type="dxa"/>
          </w:tcPr>
          <w:p w14:paraId="799B8624" w14:textId="77777777" w:rsidR="00600F70" w:rsidRDefault="00000000">
            <w:pPr>
              <w:jc w:val="both"/>
              <w:rPr>
                <w:rFonts w:ascii="Times New Roman" w:hAnsi="Times New Roman"/>
              </w:rPr>
            </w:pPr>
            <w:r>
              <w:rPr>
                <w:rFonts w:ascii="Times New Roman" w:hAnsi="Times New Roman"/>
                <w:sz w:val="22"/>
                <w:szCs w:val="22"/>
              </w:rPr>
              <w:t>В его состав должны входить:</w:t>
            </w:r>
          </w:p>
          <w:p w14:paraId="5E760C76" w14:textId="77777777" w:rsidR="00600F70" w:rsidRDefault="00000000">
            <w:pPr>
              <w:pStyle w:val="ac"/>
              <w:numPr>
                <w:ilvl w:val="0"/>
                <w:numId w:val="14"/>
              </w:numPr>
              <w:jc w:val="both"/>
              <w:rPr>
                <w:rFonts w:ascii="Times New Roman" w:hAnsi="Times New Roman"/>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71C8EE98" w14:textId="77777777" w:rsidR="00600F70" w:rsidRDefault="00000000">
            <w:pPr>
              <w:pStyle w:val="ac"/>
              <w:numPr>
                <w:ilvl w:val="0"/>
                <w:numId w:val="14"/>
              </w:numPr>
              <w:jc w:val="both"/>
              <w:rPr>
                <w:rFonts w:ascii="Times New Roman" w:hAnsi="Times New Roman"/>
              </w:rPr>
            </w:pPr>
            <w:r>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4476345B" w14:textId="77777777" w:rsidR="00600F70" w:rsidRDefault="00000000">
            <w:pPr>
              <w:pStyle w:val="ac"/>
              <w:numPr>
                <w:ilvl w:val="0"/>
                <w:numId w:val="11"/>
              </w:numPr>
              <w:jc w:val="both"/>
              <w:rPr>
                <w:rFonts w:ascii="Times New Roman" w:hAnsi="Times New Roman"/>
              </w:rPr>
            </w:pPr>
            <w:r>
              <w:rPr>
                <w:rFonts w:ascii="Times New Roman" w:hAnsi="Times New Roman"/>
                <w:sz w:val="22"/>
                <w:szCs w:val="22"/>
              </w:rPr>
              <w:t>неправильному использованию расходного и доходного КПС;</w:t>
            </w:r>
          </w:p>
          <w:p w14:paraId="05C359B5" w14:textId="77777777" w:rsidR="00600F70" w:rsidRDefault="00000000">
            <w:pPr>
              <w:pStyle w:val="ac"/>
              <w:numPr>
                <w:ilvl w:val="0"/>
                <w:numId w:val="11"/>
              </w:numPr>
              <w:jc w:val="both"/>
              <w:rPr>
                <w:rFonts w:ascii="Times New Roman" w:hAnsi="Times New Roman"/>
              </w:rPr>
            </w:pPr>
            <w:r>
              <w:rPr>
                <w:rFonts w:ascii="Times New Roman" w:hAnsi="Times New Roman"/>
                <w:sz w:val="22"/>
                <w:szCs w:val="22"/>
              </w:rPr>
              <w:t>проводкам с использованием счета 106;</w:t>
            </w:r>
          </w:p>
          <w:p w14:paraId="325535A5" w14:textId="77777777" w:rsidR="00600F70" w:rsidRDefault="00000000">
            <w:pPr>
              <w:pStyle w:val="ac"/>
              <w:numPr>
                <w:ilvl w:val="0"/>
                <w:numId w:val="11"/>
              </w:numPr>
              <w:jc w:val="both"/>
              <w:rPr>
                <w:rFonts w:ascii="Times New Roman" w:hAnsi="Times New Roman"/>
              </w:rPr>
            </w:pPr>
            <w:r>
              <w:rPr>
                <w:rFonts w:ascii="Times New Roman" w:hAnsi="Times New Roman"/>
                <w:sz w:val="22"/>
                <w:szCs w:val="22"/>
              </w:rPr>
              <w:t>проводкам начисления по счетам 303, 304.02, 304.03, в которых неверно применяется КЭК по корсчету;</w:t>
            </w:r>
          </w:p>
          <w:p w14:paraId="09F7B9F6" w14:textId="77777777" w:rsidR="00600F70" w:rsidRDefault="00000000">
            <w:pPr>
              <w:pStyle w:val="ac"/>
              <w:numPr>
                <w:ilvl w:val="0"/>
                <w:numId w:val="11"/>
              </w:numPr>
              <w:jc w:val="both"/>
              <w:rPr>
                <w:rFonts w:ascii="Times New Roman" w:hAnsi="Times New Roman"/>
              </w:rPr>
            </w:pPr>
            <w:r>
              <w:rPr>
                <w:rFonts w:ascii="Times New Roman" w:hAnsi="Times New Roman"/>
                <w:sz w:val="22"/>
                <w:szCs w:val="22"/>
              </w:rPr>
              <w:t>проводкам, в которых КПС и КЭК по счету 401.10 и 401.20, 17.1 неверные;</w:t>
            </w:r>
          </w:p>
          <w:p w14:paraId="7FA5BCA0" w14:textId="77777777" w:rsidR="00600F70" w:rsidRDefault="00000000">
            <w:pPr>
              <w:pStyle w:val="ac"/>
              <w:numPr>
                <w:ilvl w:val="0"/>
                <w:numId w:val="11"/>
              </w:numPr>
              <w:jc w:val="both"/>
              <w:rPr>
                <w:rFonts w:ascii="Times New Roman" w:hAnsi="Times New Roman"/>
              </w:rPr>
            </w:pPr>
            <w:r>
              <w:rPr>
                <w:rFonts w:ascii="Times New Roman" w:hAnsi="Times New Roman"/>
                <w:sz w:val="22"/>
                <w:szCs w:val="22"/>
              </w:rPr>
              <w:t>ОС отражаются ошибки, а именно:</w:t>
            </w:r>
          </w:p>
          <w:p w14:paraId="1442310D" w14:textId="77777777" w:rsidR="00600F70" w:rsidRDefault="00000000">
            <w:pPr>
              <w:pStyle w:val="DefaultText"/>
              <w:ind w:left="1418"/>
              <w:jc w:val="both"/>
              <w:rPr>
                <w:sz w:val="22"/>
                <w:szCs w:val="22"/>
              </w:rPr>
            </w:pPr>
            <w:r>
              <w:rPr>
                <w:sz w:val="22"/>
                <w:szCs w:val="22"/>
              </w:rPr>
              <w:t>а) по которым ведется учет не по одному КПС;</w:t>
            </w:r>
          </w:p>
          <w:p w14:paraId="4A607AFE" w14:textId="77777777" w:rsidR="00600F70" w:rsidRDefault="00000000">
            <w:pPr>
              <w:pStyle w:val="DefaultText"/>
              <w:ind w:left="1418"/>
              <w:jc w:val="both"/>
              <w:rPr>
                <w:sz w:val="22"/>
                <w:szCs w:val="22"/>
              </w:rPr>
            </w:pPr>
            <w:r>
              <w:rPr>
                <w:sz w:val="22"/>
                <w:szCs w:val="22"/>
              </w:rPr>
              <w:t>б) учета амортизации и балансовой стоимости в карточке ОС на счетах бухгалтерского учет</w:t>
            </w:r>
          </w:p>
          <w:p w14:paraId="725B2FBF" w14:textId="77777777" w:rsidR="00600F70" w:rsidRDefault="00000000">
            <w:pPr>
              <w:pStyle w:val="DefaultText"/>
              <w:ind w:left="1418"/>
              <w:jc w:val="both"/>
              <w:rPr>
                <w:sz w:val="22"/>
                <w:szCs w:val="22"/>
              </w:rPr>
            </w:pPr>
            <w:r>
              <w:rPr>
                <w:sz w:val="22"/>
                <w:szCs w:val="22"/>
              </w:rPr>
              <w:t>в) расчета начисленной амортизации.</w:t>
            </w:r>
          </w:p>
          <w:p w14:paraId="2F43AB8C" w14:textId="77777777" w:rsidR="00600F70" w:rsidRDefault="00000000">
            <w:pPr>
              <w:pStyle w:val="DefaultText"/>
              <w:numPr>
                <w:ilvl w:val="0"/>
                <w:numId w:val="12"/>
              </w:numPr>
              <w:ind w:left="1139" w:hanging="357"/>
              <w:jc w:val="both"/>
              <w:rPr>
                <w:sz w:val="22"/>
                <w:szCs w:val="22"/>
              </w:rPr>
            </w:pPr>
            <w:r>
              <w:rPr>
                <w:sz w:val="22"/>
                <w:szCs w:val="22"/>
              </w:rPr>
              <w:t>операциям учета НДС;</w:t>
            </w:r>
          </w:p>
          <w:p w14:paraId="5218E8C2" w14:textId="77777777" w:rsidR="00600F70" w:rsidRDefault="00000000">
            <w:pPr>
              <w:pStyle w:val="DefaultText"/>
              <w:numPr>
                <w:ilvl w:val="0"/>
                <w:numId w:val="12"/>
              </w:numPr>
              <w:ind w:left="1139" w:hanging="357"/>
              <w:jc w:val="both"/>
              <w:rPr>
                <w:sz w:val="22"/>
                <w:szCs w:val="22"/>
              </w:rPr>
            </w:pPr>
            <w:r>
              <w:rPr>
                <w:sz w:val="22"/>
                <w:szCs w:val="22"/>
              </w:rPr>
              <w:t>операциям учета МЗ по фактической стоимости;</w:t>
            </w:r>
          </w:p>
          <w:p w14:paraId="20A63E95" w14:textId="77777777" w:rsidR="00600F70" w:rsidRDefault="00000000">
            <w:pPr>
              <w:pStyle w:val="DefaultText"/>
              <w:numPr>
                <w:ilvl w:val="0"/>
                <w:numId w:val="12"/>
              </w:numPr>
              <w:ind w:left="1139" w:hanging="357"/>
              <w:jc w:val="both"/>
              <w:rPr>
                <w:sz w:val="22"/>
                <w:szCs w:val="22"/>
              </w:rPr>
            </w:pPr>
            <w:r>
              <w:rPr>
                <w:sz w:val="22"/>
                <w:szCs w:val="22"/>
              </w:rPr>
              <w:t>операциям, в которых отражается списание просроченной задолженности.</w:t>
            </w:r>
          </w:p>
          <w:p w14:paraId="24BBA762" w14:textId="77777777" w:rsidR="00600F70" w:rsidRDefault="00000000">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4E11187E" w14:textId="77777777" w:rsidR="00600F70" w:rsidRDefault="00000000">
            <w:pPr>
              <w:pStyle w:val="DefaultText"/>
              <w:numPr>
                <w:ilvl w:val="0"/>
                <w:numId w:val="13"/>
              </w:numPr>
              <w:jc w:val="both"/>
              <w:rPr>
                <w:sz w:val="22"/>
                <w:szCs w:val="22"/>
              </w:rPr>
            </w:pPr>
            <w:r>
              <w:rPr>
                <w:rFonts w:eastAsia="Arial"/>
                <w:sz w:val="22"/>
                <w:szCs w:val="22"/>
              </w:rPr>
              <w:t>отчет «Анализ исполнения договоров с поставщиками», в котором д</w:t>
            </w:r>
            <w:r>
              <w:rPr>
                <w:sz w:val="22"/>
                <w:szCs w:val="22"/>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600F70" w14:paraId="0A781624" w14:textId="77777777">
        <w:tc>
          <w:tcPr>
            <w:tcW w:w="560" w:type="dxa"/>
          </w:tcPr>
          <w:p w14:paraId="7DC4DD60" w14:textId="77777777" w:rsidR="00600F70" w:rsidRDefault="00000000">
            <w:pPr>
              <w:snapToGrid w:val="0"/>
              <w:jc w:val="center"/>
              <w:rPr>
                <w:rFonts w:ascii="Times New Roman" w:hAnsi="Times New Roman"/>
              </w:rPr>
            </w:pPr>
            <w:r>
              <w:rPr>
                <w:rFonts w:ascii="Times New Roman" w:hAnsi="Times New Roman"/>
                <w:sz w:val="22"/>
                <w:szCs w:val="22"/>
              </w:rPr>
              <w:t>12</w:t>
            </w:r>
          </w:p>
        </w:tc>
        <w:tc>
          <w:tcPr>
            <w:tcW w:w="2410" w:type="dxa"/>
          </w:tcPr>
          <w:p w14:paraId="046DAE2E" w14:textId="77777777" w:rsidR="00600F70" w:rsidRDefault="00000000">
            <w:pPr>
              <w:snapToGrid w:val="0"/>
              <w:rPr>
                <w:rFonts w:ascii="Times New Roman" w:hAnsi="Times New Roman"/>
              </w:rPr>
            </w:pPr>
            <w:r>
              <w:rPr>
                <w:rFonts w:ascii="Times New Roman" w:hAnsi="Times New Roman"/>
                <w:sz w:val="22"/>
                <w:szCs w:val="22"/>
              </w:rPr>
              <w:t xml:space="preserve">Учет администрирования </w:t>
            </w:r>
            <w:r>
              <w:rPr>
                <w:rFonts w:ascii="Times New Roman" w:hAnsi="Times New Roman"/>
                <w:sz w:val="22"/>
                <w:szCs w:val="22"/>
              </w:rPr>
              <w:lastRenderedPageBreak/>
              <w:t>доходов</w:t>
            </w:r>
          </w:p>
        </w:tc>
        <w:tc>
          <w:tcPr>
            <w:tcW w:w="6375" w:type="dxa"/>
          </w:tcPr>
          <w:p w14:paraId="7EBFD4ED" w14:textId="77777777" w:rsidR="00600F70" w:rsidRDefault="00000000">
            <w:pPr>
              <w:jc w:val="both"/>
              <w:rPr>
                <w:rFonts w:ascii="Times New Roman" w:hAnsi="Times New Roman"/>
              </w:rPr>
            </w:pPr>
            <w:r>
              <w:rPr>
                <w:rFonts w:ascii="Times New Roman" w:hAnsi="Times New Roman"/>
                <w:sz w:val="22"/>
                <w:szCs w:val="22"/>
              </w:rPr>
              <w:lastRenderedPageBreak/>
              <w:t>В его состав должны входить:</w:t>
            </w:r>
          </w:p>
          <w:p w14:paraId="20588D79" w14:textId="77777777" w:rsidR="00600F70" w:rsidRDefault="00000000">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 xml:space="preserve">формат обмена с ОФК (УФК) АДБ для загрузки </w:t>
            </w:r>
            <w:r>
              <w:rPr>
                <w:rFonts w:ascii="Times New Roman" w:eastAsia="Tahoma" w:hAnsi="Times New Roman"/>
                <w:color w:val="000000"/>
                <w:sz w:val="22"/>
                <w:szCs w:val="22"/>
                <w:shd w:val="clear" w:color="auto" w:fill="FFFFFF"/>
              </w:rPr>
              <w:lastRenderedPageBreak/>
              <w:t>«Выписки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00381ABA" w14:textId="77777777" w:rsidR="00600F70" w:rsidRDefault="00000000">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0365F4CA" w14:textId="77777777" w:rsidR="00600F70" w:rsidRDefault="00000000">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796CAB18" w14:textId="77777777" w:rsidR="00600F70" w:rsidRDefault="00000000">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p>
          <w:p w14:paraId="58ECAB65" w14:textId="77777777" w:rsidR="00600F70" w:rsidRDefault="00000000">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600F70" w14:paraId="3457A52D" w14:textId="77777777">
        <w:tc>
          <w:tcPr>
            <w:tcW w:w="560" w:type="dxa"/>
          </w:tcPr>
          <w:p w14:paraId="3BF60B64" w14:textId="77777777" w:rsidR="00600F70" w:rsidRDefault="00000000">
            <w:pPr>
              <w:snapToGrid w:val="0"/>
              <w:jc w:val="center"/>
              <w:rPr>
                <w:rFonts w:ascii="Times New Roman" w:hAnsi="Times New Roman"/>
              </w:rPr>
            </w:pPr>
            <w:r>
              <w:rPr>
                <w:rFonts w:ascii="Times New Roman" w:hAnsi="Times New Roman"/>
                <w:sz w:val="22"/>
                <w:szCs w:val="22"/>
              </w:rPr>
              <w:lastRenderedPageBreak/>
              <w:t>13</w:t>
            </w:r>
          </w:p>
        </w:tc>
        <w:tc>
          <w:tcPr>
            <w:tcW w:w="2410" w:type="dxa"/>
          </w:tcPr>
          <w:p w14:paraId="691FCA86" w14:textId="77777777" w:rsidR="00600F70" w:rsidRDefault="00000000">
            <w:pPr>
              <w:snapToGrid w:val="0"/>
              <w:rPr>
                <w:rFonts w:ascii="Times New Roman" w:hAnsi="Times New Roman"/>
              </w:rPr>
            </w:pPr>
            <w:r>
              <w:rPr>
                <w:rFonts w:ascii="Times New Roman" w:hAnsi="Times New Roman"/>
                <w:sz w:val="22"/>
                <w:szCs w:val="22"/>
              </w:rPr>
              <w:t>Формирование бухгалтерской отчетности</w:t>
            </w:r>
          </w:p>
        </w:tc>
        <w:tc>
          <w:tcPr>
            <w:tcW w:w="6375" w:type="dxa"/>
          </w:tcPr>
          <w:p w14:paraId="03A976A9" w14:textId="77777777" w:rsidR="00600F70" w:rsidRDefault="00000000">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1739EE2A" w14:textId="77777777" w:rsidR="00600F70" w:rsidRDefault="00000000">
            <w:pPr>
              <w:tabs>
                <w:tab w:val="left" w:pos="690"/>
              </w:tabs>
              <w:overflowPunct w:val="0"/>
              <w:ind w:hanging="255"/>
              <w:jc w:val="both"/>
              <w:rPr>
                <w:rFonts w:ascii="Times New Roman" w:eastAsia="Tahoma" w:hAnsi="Times New Roman"/>
                <w:color w:val="000000"/>
                <w:shd w:val="clear" w:color="auto" w:fill="FFFFFF"/>
              </w:rPr>
            </w:pPr>
            <w:r>
              <w:rPr>
                <w:rFonts w:ascii="Times New Roman" w:eastAsia="Tahoma" w:hAnsi="Times New Roman"/>
                <w:color w:val="000000"/>
                <w:sz w:val="22"/>
                <w:szCs w:val="22"/>
                <w:shd w:val="clear" w:color="auto" w:fill="FFFFFF"/>
              </w:rPr>
              <w:tab/>
              <w:t>Благодаря помощнику (максимум за 5 шагов) должен выгружаться необходимый комплект готовых отчетов, а именно:</w:t>
            </w:r>
          </w:p>
          <w:p w14:paraId="247280A6" w14:textId="77777777" w:rsidR="00600F70" w:rsidRDefault="00000000">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выбор отчетов, которые входят в состав комплекта отчетности;</w:t>
            </w:r>
          </w:p>
          <w:p w14:paraId="57BE2D68" w14:textId="77777777" w:rsidR="00600F70" w:rsidRDefault="00000000">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14:paraId="35E0C519" w14:textId="77777777" w:rsidR="00600F70" w:rsidRDefault="00000000">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формирование отчетов согласно заданному комплекту отчетности;</w:t>
            </w:r>
          </w:p>
          <w:p w14:paraId="0AF63384" w14:textId="77777777" w:rsidR="00600F70" w:rsidRDefault="00000000">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проверка контрольных соотношений;</w:t>
            </w:r>
          </w:p>
          <w:p w14:paraId="222303DB" w14:textId="77777777" w:rsidR="00600F70" w:rsidRDefault="00000000">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печать и выгрузка отчетов.</w:t>
            </w:r>
          </w:p>
        </w:tc>
      </w:tr>
      <w:tr w:rsidR="00600F70" w14:paraId="5BB927F8" w14:textId="77777777">
        <w:tc>
          <w:tcPr>
            <w:tcW w:w="560" w:type="dxa"/>
          </w:tcPr>
          <w:p w14:paraId="2168872A" w14:textId="77777777" w:rsidR="00600F70" w:rsidRDefault="00000000">
            <w:pPr>
              <w:snapToGrid w:val="0"/>
              <w:jc w:val="center"/>
              <w:rPr>
                <w:rFonts w:ascii="Times New Roman" w:hAnsi="Times New Roman"/>
              </w:rPr>
            </w:pPr>
            <w:r>
              <w:rPr>
                <w:rFonts w:ascii="Times New Roman" w:hAnsi="Times New Roman"/>
                <w:sz w:val="22"/>
                <w:szCs w:val="22"/>
              </w:rPr>
              <w:t>14</w:t>
            </w:r>
          </w:p>
        </w:tc>
        <w:tc>
          <w:tcPr>
            <w:tcW w:w="2410" w:type="dxa"/>
          </w:tcPr>
          <w:p w14:paraId="42162B9A" w14:textId="77777777" w:rsidR="00600F70" w:rsidRDefault="00000000">
            <w:pPr>
              <w:snapToGrid w:val="0"/>
              <w:rPr>
                <w:rFonts w:ascii="Times New Roman" w:hAnsi="Times New Roman"/>
              </w:rPr>
            </w:pPr>
            <w:r>
              <w:rPr>
                <w:rFonts w:ascii="Times New Roman" w:hAnsi="Times New Roman"/>
                <w:sz w:val="22"/>
                <w:szCs w:val="22"/>
              </w:rPr>
              <w:t>Учет бланков строгой отчетности</w:t>
            </w:r>
          </w:p>
        </w:tc>
        <w:tc>
          <w:tcPr>
            <w:tcW w:w="6375" w:type="dxa"/>
          </w:tcPr>
          <w:p w14:paraId="67938883" w14:textId="77777777" w:rsidR="00600F70" w:rsidRDefault="00000000">
            <w:pPr>
              <w:snapToGrid w:val="0"/>
              <w:rPr>
                <w:rFonts w:ascii="Times New Roman" w:hAnsi="Times New Roman"/>
              </w:rPr>
            </w:pPr>
            <w:r>
              <w:rPr>
                <w:rFonts w:ascii="Times New Roman" w:hAnsi="Times New Roman"/>
                <w:sz w:val="22"/>
                <w:szCs w:val="22"/>
              </w:rPr>
              <w:t>В его состав должны входить:</w:t>
            </w:r>
          </w:p>
          <w:p w14:paraId="21E8F411" w14:textId="77777777" w:rsidR="00600F70" w:rsidRDefault="00000000">
            <w:pPr>
              <w:pStyle w:val="ac"/>
              <w:numPr>
                <w:ilvl w:val="0"/>
                <w:numId w:val="16"/>
              </w:numPr>
              <w:snapToGrid w:val="0"/>
              <w:rPr>
                <w:rFonts w:ascii="Times New Roman" w:hAnsi="Times New Roman"/>
              </w:rPr>
            </w:pPr>
            <w:r>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поступление, внутреннее 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00E7E7ED" w14:textId="77777777" w:rsidR="00600F70" w:rsidRDefault="00000000">
            <w:pPr>
              <w:pStyle w:val="ac"/>
              <w:numPr>
                <w:ilvl w:val="0"/>
                <w:numId w:val="16"/>
              </w:numPr>
              <w:snapToGrid w:val="0"/>
              <w:rPr>
                <w:rFonts w:ascii="Times New Roman" w:hAnsi="Times New Roman"/>
              </w:rPr>
            </w:pPr>
            <w:r>
              <w:rPr>
                <w:rFonts w:ascii="Times New Roman" w:eastAsia="Tahoma" w:hAnsi="Times New Roman"/>
                <w:sz w:val="22"/>
                <w:szCs w:val="22"/>
              </w:rPr>
              <w:t xml:space="preserve">возможность вести учет бланков строгой отчетности, </w:t>
            </w:r>
            <w:r>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600F70" w14:paraId="314AD9DC" w14:textId="77777777">
        <w:tc>
          <w:tcPr>
            <w:tcW w:w="560" w:type="dxa"/>
          </w:tcPr>
          <w:p w14:paraId="693F29C3" w14:textId="77777777" w:rsidR="00600F70" w:rsidRDefault="00000000">
            <w:pPr>
              <w:snapToGrid w:val="0"/>
              <w:jc w:val="center"/>
              <w:rPr>
                <w:rFonts w:ascii="Times New Roman" w:hAnsi="Times New Roman"/>
              </w:rPr>
            </w:pPr>
            <w:r>
              <w:rPr>
                <w:rFonts w:ascii="Times New Roman" w:hAnsi="Times New Roman"/>
                <w:sz w:val="22"/>
                <w:szCs w:val="22"/>
              </w:rPr>
              <w:t>15</w:t>
            </w:r>
          </w:p>
        </w:tc>
        <w:tc>
          <w:tcPr>
            <w:tcW w:w="2410" w:type="dxa"/>
          </w:tcPr>
          <w:p w14:paraId="37320CE2" w14:textId="77777777" w:rsidR="00600F70" w:rsidRDefault="00000000">
            <w:pPr>
              <w:snapToGrid w:val="0"/>
              <w:rPr>
                <w:rFonts w:ascii="Times New Roman" w:hAnsi="Times New Roman"/>
              </w:rPr>
            </w:pPr>
            <w:r>
              <w:rPr>
                <w:rFonts w:ascii="Times New Roman" w:hAnsi="Times New Roman"/>
                <w:sz w:val="22"/>
                <w:szCs w:val="22"/>
                <w:shd w:val="clear" w:color="auto" w:fill="FFFFFF"/>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5" w:type="dxa"/>
          </w:tcPr>
          <w:p w14:paraId="16251B49" w14:textId="77777777" w:rsidR="00600F70" w:rsidRDefault="00000000">
            <w:pPr>
              <w:snapToGrid w:val="0"/>
              <w:rPr>
                <w:rFonts w:ascii="Times New Roman" w:hAnsi="Times New Roman"/>
              </w:rPr>
            </w:pPr>
            <w:r>
              <w:rPr>
                <w:rFonts w:ascii="Times New Roman" w:hAnsi="Times New Roman"/>
                <w:sz w:val="22"/>
                <w:szCs w:val="22"/>
              </w:rPr>
              <w:t>В его состав должны входить возможности:</w:t>
            </w:r>
          </w:p>
          <w:p w14:paraId="2894898D"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вести многофирменный учет: расчет и учет зарплаты сотрудников, работающих в нескольких учреждениях;</w:t>
            </w:r>
          </w:p>
          <w:p w14:paraId="656DAB61"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3B549B2E"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37D1FF9D"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0E4803F4"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7BCC59EA"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69A261A3"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14:paraId="15889F55"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35552FAF"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20132212"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190EC9AF"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контролировать изменения начислений в предыдущих периодах, с возможностью автоматического перерасчета налогов;</w:t>
            </w:r>
          </w:p>
          <w:p w14:paraId="675BFA71"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14:paraId="4EA39FE9"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763A85D5" w14:textId="77777777" w:rsidR="00600F70" w:rsidRDefault="00000000">
            <w:pPr>
              <w:pStyle w:val="ac"/>
              <w:numPr>
                <w:ilvl w:val="0"/>
                <w:numId w:val="17"/>
              </w:numPr>
              <w:snapToGrid w:val="0"/>
              <w:rPr>
                <w:rFonts w:ascii="Times New Roman" w:hAnsi="Times New Roman"/>
              </w:rPr>
            </w:pPr>
            <w:r>
              <w:rPr>
                <w:rFonts w:ascii="Times New Roman" w:hAnsi="Times New Roman"/>
                <w:sz w:val="22"/>
                <w:szCs w:val="22"/>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3E2D3490" w14:textId="77777777" w:rsidR="00600F70" w:rsidRDefault="00000000">
            <w:pPr>
              <w:pStyle w:val="ac"/>
              <w:numPr>
                <w:ilvl w:val="0"/>
                <w:numId w:val="17"/>
              </w:numPr>
              <w:snapToGrid w:val="0"/>
              <w:rPr>
                <w:rFonts w:ascii="Times New Roman" w:hAnsi="Times New Roman"/>
              </w:rPr>
            </w:pPr>
            <w:r>
              <w:rPr>
                <w:rFonts w:ascii="Times New Roman" w:hAnsi="Times New Roman"/>
                <w:sz w:val="22"/>
                <w:szCs w:val="22"/>
              </w:rPr>
              <w:t>формировать денежный аттестат при увольнении сотрудников;</w:t>
            </w:r>
          </w:p>
          <w:p w14:paraId="67465FA3" w14:textId="77777777" w:rsidR="00600F70" w:rsidRDefault="00000000">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производить выгрузку данных в ЕГИСЗ;</w:t>
            </w:r>
          </w:p>
          <w:p w14:paraId="11CFDC90" w14:textId="77777777" w:rsidR="00600F70" w:rsidRDefault="00000000">
            <w:pPr>
              <w:numPr>
                <w:ilvl w:val="0"/>
                <w:numId w:val="17"/>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формировать своды, ведомости, карточки, справки, расчетные листки;</w:t>
            </w:r>
          </w:p>
          <w:p w14:paraId="6E4D4CD0" w14:textId="77777777" w:rsidR="00600F70" w:rsidRDefault="00000000">
            <w:pPr>
              <w:numPr>
                <w:ilvl w:val="0"/>
                <w:numId w:val="17"/>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14:paraId="2688B2DD" w14:textId="77777777" w:rsidR="00600F70" w:rsidRDefault="00000000">
            <w:pPr>
              <w:numPr>
                <w:ilvl w:val="0"/>
                <w:numId w:val="17"/>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получать отчеты о сведениях в Пенсионный фонд РФ по формам: АДВ-1,2,3, АДВ-6-2, СЗВ-6-1,2, ДСВ-1,3);</w:t>
            </w:r>
          </w:p>
          <w:p w14:paraId="65427FF4" w14:textId="77777777" w:rsidR="00600F70" w:rsidRDefault="00000000">
            <w:pPr>
              <w:numPr>
                <w:ilvl w:val="0"/>
                <w:numId w:val="17"/>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4333B245" w14:textId="77777777" w:rsidR="00600F70" w:rsidRDefault="00000000">
            <w:pPr>
              <w:numPr>
                <w:ilvl w:val="0"/>
                <w:numId w:val="17"/>
              </w:numPr>
              <w:shd w:val="clear" w:color="auto" w:fill="FFFFFF"/>
              <w:suppressAutoHyphens w:val="0"/>
              <w:spacing w:afterAutospacing="1"/>
              <w:rPr>
                <w:rFonts w:ascii="Tahoma" w:eastAsia="Times New Roman" w:hAnsi="Tahoma" w:cs="Tahoma"/>
                <w:color w:val="333333"/>
                <w:lang w:eastAsia="ru-RU"/>
              </w:rPr>
            </w:pPr>
            <w:r>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600F70" w14:paraId="49E7348C" w14:textId="77777777">
        <w:tc>
          <w:tcPr>
            <w:tcW w:w="560" w:type="dxa"/>
          </w:tcPr>
          <w:p w14:paraId="1F9489C4" w14:textId="77777777" w:rsidR="00600F70" w:rsidRDefault="00000000">
            <w:pPr>
              <w:snapToGrid w:val="0"/>
              <w:jc w:val="center"/>
              <w:rPr>
                <w:rFonts w:ascii="Times New Roman" w:hAnsi="Times New Roman"/>
              </w:rPr>
            </w:pPr>
            <w:r>
              <w:rPr>
                <w:rFonts w:ascii="Times New Roman" w:hAnsi="Times New Roman"/>
                <w:sz w:val="22"/>
                <w:szCs w:val="22"/>
              </w:rPr>
              <w:t>16</w:t>
            </w:r>
          </w:p>
        </w:tc>
        <w:tc>
          <w:tcPr>
            <w:tcW w:w="2410" w:type="dxa"/>
          </w:tcPr>
          <w:p w14:paraId="2075EA90" w14:textId="77777777" w:rsidR="00600F70" w:rsidRDefault="00000000">
            <w:pPr>
              <w:pStyle w:val="3"/>
              <w:shd w:val="clear" w:color="auto" w:fill="FFFFFF"/>
              <w:spacing w:before="0"/>
              <w:rPr>
                <w:rFonts w:ascii="Times New Roman" w:eastAsia="Times New Roman" w:hAnsi="Times New Roman" w:cs="Times New Roman"/>
                <w:color w:val="003399"/>
                <w:lang w:eastAsia="ru-RU"/>
              </w:rPr>
            </w:pPr>
            <w:r>
              <w:rPr>
                <w:rFonts w:ascii="Times New Roman" w:hAnsi="Times New Roman" w:cs="Times New Roman"/>
                <w:color w:val="auto"/>
                <w:sz w:val="22"/>
                <w:szCs w:val="22"/>
              </w:rPr>
              <w:t>Учет санкционирования расходов</w:t>
            </w:r>
          </w:p>
        </w:tc>
        <w:tc>
          <w:tcPr>
            <w:tcW w:w="6375" w:type="dxa"/>
          </w:tcPr>
          <w:p w14:paraId="66B45F4A" w14:textId="77777777" w:rsidR="00600F70" w:rsidRDefault="00000000">
            <w:pPr>
              <w:shd w:val="clear" w:color="auto" w:fill="FFFFFF"/>
              <w:suppressAutoHyphens w:val="0"/>
              <w:spacing w:beforeAutospacing="1" w:after="45"/>
              <w:rPr>
                <w:rFonts w:ascii="Times New Roman" w:hAnsi="Times New Roman"/>
              </w:rPr>
            </w:pPr>
            <w:r>
              <w:rPr>
                <w:rFonts w:ascii="Times New Roman" w:hAnsi="Times New Roman"/>
                <w:sz w:val="22"/>
                <w:szCs w:val="22"/>
              </w:rPr>
              <w:t>Автоматизация должна обеспечивать:</w:t>
            </w:r>
          </w:p>
          <w:p w14:paraId="30B896F0"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34835519"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2D6466BE"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7FC64583"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74659F28"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регистрацию и учет сметных (плановых) назначений,</w:t>
            </w:r>
          </w:p>
          <w:p w14:paraId="7997C960"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4F154DDA"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7F588646"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022422B8"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3F54A6EA"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2D943016"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контроль непревышения кассовых выплат по источникам финансирования дефицита бюджета над доведенными бюджетными ассигнованиями,</w:t>
            </w:r>
          </w:p>
          <w:p w14:paraId="290574A4"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контроль непревышения кассовых расходов над утвержденными сметными (плановыми) назначениями,</w:t>
            </w:r>
          </w:p>
          <w:p w14:paraId="51587757" w14:textId="77777777" w:rsidR="00600F70" w:rsidRDefault="00000000">
            <w:pPr>
              <w:pStyle w:val="ac"/>
              <w:numPr>
                <w:ilvl w:val="0"/>
                <w:numId w:val="18"/>
              </w:numPr>
              <w:shd w:val="clear" w:color="auto" w:fill="FFFFFF"/>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600F70" w14:paraId="5ECAA035" w14:textId="77777777">
        <w:tc>
          <w:tcPr>
            <w:tcW w:w="560" w:type="dxa"/>
          </w:tcPr>
          <w:p w14:paraId="45D7C6EF" w14:textId="77777777" w:rsidR="00600F70" w:rsidRDefault="00000000">
            <w:pPr>
              <w:snapToGrid w:val="0"/>
              <w:jc w:val="center"/>
              <w:rPr>
                <w:rFonts w:ascii="Times New Roman" w:hAnsi="Times New Roman"/>
              </w:rPr>
            </w:pPr>
            <w:r>
              <w:rPr>
                <w:rFonts w:ascii="Times New Roman" w:hAnsi="Times New Roman"/>
                <w:sz w:val="22"/>
                <w:szCs w:val="22"/>
              </w:rPr>
              <w:t>17</w:t>
            </w:r>
          </w:p>
        </w:tc>
        <w:tc>
          <w:tcPr>
            <w:tcW w:w="2410" w:type="dxa"/>
          </w:tcPr>
          <w:p w14:paraId="01F7A422" w14:textId="77777777" w:rsidR="00600F70" w:rsidRDefault="00000000">
            <w:pPr>
              <w:pStyle w:val="3"/>
              <w:shd w:val="clear" w:color="auto" w:fill="FFFFFF"/>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5" w:type="dxa"/>
          </w:tcPr>
          <w:p w14:paraId="14604FA5" w14:textId="77777777" w:rsidR="00600F70" w:rsidRDefault="00000000">
            <w:p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4DDC35A0"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кассовый расход (ф. 0531801);</w:t>
            </w:r>
          </w:p>
          <w:p w14:paraId="14020CF3"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кассовый расход (сокращенная) (ф. 0531851);</w:t>
            </w:r>
          </w:p>
          <w:p w14:paraId="2DB7873E"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Сводная заявка на кассовый расход (ф. 0531860);</w:t>
            </w:r>
          </w:p>
          <w:p w14:paraId="74CC1B81"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получение наличных денег (ф. 0531802);</w:t>
            </w:r>
          </w:p>
          <w:p w14:paraId="554816BA"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получение наличных (банковская карта) (ф. 0531844);</w:t>
            </w:r>
          </w:p>
          <w:p w14:paraId="499CC8F1"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возврат (ф. 0531803);</w:t>
            </w:r>
          </w:p>
          <w:p w14:paraId="1ED5AA8E"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Запрос на аннулирование заявки (ф. 0531807);</w:t>
            </w:r>
          </w:p>
          <w:p w14:paraId="05FCDDBC"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Уведомление об уточнении вида и принадлежности платежа (ф. 0531809);</w:t>
            </w:r>
          </w:p>
          <w:p w14:paraId="50D32819"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Платежное поручение (ф. 0401060);</w:t>
            </w:r>
          </w:p>
          <w:p w14:paraId="4FB626C4"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Заявление на открытие лицевого счета (ф. 0510021);</w:t>
            </w:r>
          </w:p>
          <w:p w14:paraId="19FA0552"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Заявления на переоформление лицевого счета (ф. 0510025);</w:t>
            </w:r>
          </w:p>
          <w:p w14:paraId="27AAE5A5"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Заявления на закрытие лицевого счета (ф. 0510026);</w:t>
            </w:r>
          </w:p>
          <w:p w14:paraId="6238B006" w14:textId="77777777" w:rsidR="00600F70" w:rsidRDefault="00000000">
            <w:pPr>
              <w:pStyle w:val="ac"/>
              <w:numPr>
                <w:ilvl w:val="0"/>
                <w:numId w:val="19"/>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Заявление на получение денежных чековых книжек (ф. 0531242) и др.</w:t>
            </w:r>
          </w:p>
          <w:p w14:paraId="33C5C227" w14:textId="77777777" w:rsidR="00600F70" w:rsidRDefault="00000000">
            <w:p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44B62231" w14:textId="77777777" w:rsidR="00600F70" w:rsidRDefault="00000000">
            <w:p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1A4A8B58" w14:textId="77777777" w:rsidR="00600F70" w:rsidRDefault="00000000">
            <w:pPr>
              <w:pStyle w:val="ac"/>
              <w:numPr>
                <w:ilvl w:val="0"/>
                <w:numId w:val="20"/>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Протокол органа казначейства (ф. 0531805);</w:t>
            </w:r>
          </w:p>
          <w:p w14:paraId="38D064C5" w14:textId="77777777" w:rsidR="00600F70" w:rsidRDefault="00000000">
            <w:pPr>
              <w:pStyle w:val="ac"/>
              <w:numPr>
                <w:ilvl w:val="0"/>
                <w:numId w:val="20"/>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Расходное расписание (ф. 0531722);</w:t>
            </w:r>
          </w:p>
          <w:p w14:paraId="2DB69D14" w14:textId="77777777" w:rsidR="00600F70" w:rsidRDefault="00000000">
            <w:pPr>
              <w:pStyle w:val="ac"/>
              <w:numPr>
                <w:ilvl w:val="0"/>
                <w:numId w:val="20"/>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Запрос на выяснение принадлежности платежа (ф. 0531808);</w:t>
            </w:r>
          </w:p>
          <w:p w14:paraId="51B4D4FE" w14:textId="77777777" w:rsidR="00600F70" w:rsidRDefault="00000000">
            <w:pPr>
              <w:pStyle w:val="ac"/>
              <w:numPr>
                <w:ilvl w:val="0"/>
                <w:numId w:val="20"/>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215BEE1D" w14:textId="77777777" w:rsidR="00600F70" w:rsidRDefault="00000000">
            <w:pPr>
              <w:pStyle w:val="ac"/>
              <w:numPr>
                <w:ilvl w:val="0"/>
                <w:numId w:val="20"/>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Отчет о состоянии лицевого счета (различных видов).</w:t>
            </w:r>
          </w:p>
        </w:tc>
      </w:tr>
      <w:tr w:rsidR="00600F70" w14:paraId="0947FCDC" w14:textId="77777777">
        <w:tc>
          <w:tcPr>
            <w:tcW w:w="560" w:type="dxa"/>
          </w:tcPr>
          <w:p w14:paraId="1E70EAA5" w14:textId="77777777" w:rsidR="00600F70" w:rsidRDefault="00000000">
            <w:pPr>
              <w:snapToGrid w:val="0"/>
              <w:jc w:val="center"/>
              <w:rPr>
                <w:rFonts w:ascii="Times New Roman" w:hAnsi="Times New Roman"/>
              </w:rPr>
            </w:pPr>
            <w:r>
              <w:rPr>
                <w:rFonts w:ascii="Times New Roman" w:hAnsi="Times New Roman"/>
                <w:sz w:val="22"/>
                <w:szCs w:val="22"/>
              </w:rPr>
              <w:t>18</w:t>
            </w:r>
          </w:p>
        </w:tc>
        <w:tc>
          <w:tcPr>
            <w:tcW w:w="2410" w:type="dxa"/>
          </w:tcPr>
          <w:p w14:paraId="6CE68A2A" w14:textId="77777777" w:rsidR="00600F70" w:rsidRDefault="00000000">
            <w:pPr>
              <w:pStyle w:val="3"/>
              <w:shd w:val="clear" w:color="auto" w:fill="FFFFFF"/>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наличных денежных средств и денежных документов</w:t>
            </w:r>
          </w:p>
          <w:p w14:paraId="634F5F5F" w14:textId="77777777" w:rsidR="00600F70" w:rsidRDefault="00600F70">
            <w:pPr>
              <w:snapToGrid w:val="0"/>
              <w:rPr>
                <w:rFonts w:ascii="Times New Roman" w:hAnsi="Times New Roman"/>
                <w:shd w:val="clear" w:color="auto" w:fill="FFFFFF"/>
              </w:rPr>
            </w:pPr>
          </w:p>
        </w:tc>
        <w:tc>
          <w:tcPr>
            <w:tcW w:w="6375" w:type="dxa"/>
          </w:tcPr>
          <w:p w14:paraId="770AB1ED" w14:textId="77777777" w:rsidR="00600F70" w:rsidRDefault="00000000">
            <w:pPr>
              <w:snapToGrid w:val="0"/>
              <w:rPr>
                <w:rFonts w:ascii="Times New Roman" w:hAnsi="Times New Roman"/>
              </w:rPr>
            </w:pPr>
            <w:r>
              <w:rPr>
                <w:rFonts w:ascii="Times New Roman" w:hAnsi="Times New Roman"/>
                <w:sz w:val="22"/>
                <w:szCs w:val="22"/>
              </w:rPr>
              <w:t>Требования к составу автоматизированных функций участка:</w:t>
            </w:r>
          </w:p>
          <w:p w14:paraId="7058B8F2" w14:textId="77777777" w:rsidR="00600F70" w:rsidRDefault="00000000">
            <w:pPr>
              <w:pStyle w:val="ac"/>
              <w:numPr>
                <w:ilvl w:val="0"/>
                <w:numId w:val="21"/>
              </w:numPr>
              <w:snapToGrid w:val="0"/>
              <w:rPr>
                <w:rFonts w:ascii="Times New Roman" w:hAnsi="Times New Roman"/>
              </w:rPr>
            </w:pPr>
            <w:r>
              <w:rPr>
                <w:rFonts w:ascii="Times New Roman" w:eastAsia="Times New Roman" w:hAnsi="Times New Roman"/>
                <w:color w:val="000000"/>
                <w:sz w:val="22"/>
                <w:szCs w:val="22"/>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16BC12D4" w14:textId="77777777" w:rsidR="00600F70" w:rsidRDefault="00000000">
            <w:pPr>
              <w:pStyle w:val="ac"/>
              <w:numPr>
                <w:ilvl w:val="0"/>
                <w:numId w:val="21"/>
              </w:numPr>
              <w:snapToGrid w:val="0"/>
              <w:rPr>
                <w:rFonts w:ascii="Times New Roman" w:hAnsi="Times New Roman"/>
              </w:rPr>
            </w:pPr>
            <w:r>
              <w:rPr>
                <w:rFonts w:ascii="Times New Roman" w:eastAsia="Times New Roman" w:hAnsi="Times New Roman"/>
                <w:color w:val="000000"/>
                <w:sz w:val="22"/>
                <w:szCs w:val="22"/>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482B0CAE" w14:textId="77777777" w:rsidR="00600F70" w:rsidRDefault="00000000">
            <w:pPr>
              <w:pStyle w:val="ac"/>
              <w:numPr>
                <w:ilvl w:val="0"/>
                <w:numId w:val="21"/>
              </w:numPr>
              <w:snapToGrid w:val="0"/>
              <w:rPr>
                <w:rFonts w:ascii="Times New Roman" w:hAnsi="Times New Roman"/>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36925BDC" w14:textId="77777777" w:rsidR="00600F70" w:rsidRDefault="00000000">
            <w:pPr>
              <w:pStyle w:val="ac"/>
              <w:numPr>
                <w:ilvl w:val="0"/>
                <w:numId w:val="21"/>
              </w:numPr>
              <w:snapToGrid w:val="0"/>
              <w:rPr>
                <w:rFonts w:ascii="Times New Roman" w:hAnsi="Times New Roman"/>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27DAC8EF" w14:textId="77777777" w:rsidR="00600F70" w:rsidRDefault="00000000">
            <w:pPr>
              <w:pStyle w:val="ac"/>
              <w:numPr>
                <w:ilvl w:val="0"/>
                <w:numId w:val="22"/>
              </w:numPr>
              <w:snapToGrid w:val="0"/>
              <w:rPr>
                <w:rFonts w:ascii="Times New Roman" w:hAnsi="Times New Roman"/>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0F5B53A4" w14:textId="77777777" w:rsidR="00600F70" w:rsidRDefault="00000000">
            <w:pPr>
              <w:pStyle w:val="ac"/>
              <w:numPr>
                <w:ilvl w:val="0"/>
                <w:numId w:val="22"/>
              </w:numPr>
              <w:snapToGrid w:val="0"/>
              <w:rPr>
                <w:rFonts w:ascii="Times New Roman" w:hAnsi="Times New Roman"/>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3DA473C0" w14:textId="77777777" w:rsidR="00600F70" w:rsidRDefault="00000000">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p>
          <w:p w14:paraId="68F956ED" w14:textId="77777777" w:rsidR="00600F70" w:rsidRDefault="00000000">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4088BB8F" w14:textId="77777777" w:rsidR="00600F70" w:rsidRDefault="00000000">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58902148" w14:textId="77777777" w:rsidR="00600F70" w:rsidRDefault="00000000">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2C59BA2C" w14:textId="77777777" w:rsidR="00600F70" w:rsidRDefault="00000000">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600F70" w14:paraId="03F02A35" w14:textId="77777777">
        <w:tc>
          <w:tcPr>
            <w:tcW w:w="560" w:type="dxa"/>
          </w:tcPr>
          <w:p w14:paraId="29BC335A" w14:textId="77777777" w:rsidR="00600F70" w:rsidRDefault="00000000">
            <w:pPr>
              <w:snapToGrid w:val="0"/>
              <w:jc w:val="center"/>
              <w:rPr>
                <w:rFonts w:ascii="Times New Roman" w:hAnsi="Times New Roman"/>
              </w:rPr>
            </w:pPr>
            <w:r>
              <w:rPr>
                <w:rFonts w:ascii="Times New Roman" w:hAnsi="Times New Roman"/>
                <w:sz w:val="22"/>
                <w:szCs w:val="22"/>
              </w:rPr>
              <w:t>19</w:t>
            </w:r>
          </w:p>
        </w:tc>
        <w:tc>
          <w:tcPr>
            <w:tcW w:w="2410" w:type="dxa"/>
          </w:tcPr>
          <w:p w14:paraId="340ADCB6" w14:textId="77777777" w:rsidR="00600F70" w:rsidRDefault="00000000">
            <w:pPr>
              <w:pStyle w:val="3"/>
              <w:shd w:val="clear" w:color="auto" w:fill="FFFFFF"/>
              <w:spacing w:before="0"/>
              <w:rPr>
                <w:rFonts w:ascii="Times New Roman" w:eastAsia="Times New Roman" w:hAnsi="Times New Roman" w:cs="Times New Roman"/>
                <w:color w:val="003399"/>
                <w:lang w:eastAsia="ru-RU"/>
              </w:rPr>
            </w:pPr>
            <w:r>
              <w:rPr>
                <w:rFonts w:ascii="Times New Roman" w:hAnsi="Times New Roman" w:cs="Times New Roman"/>
                <w:color w:val="auto"/>
                <w:sz w:val="22"/>
                <w:szCs w:val="22"/>
              </w:rPr>
              <w:t>Учет нефинансовых активов</w:t>
            </w:r>
          </w:p>
        </w:tc>
        <w:tc>
          <w:tcPr>
            <w:tcW w:w="6375" w:type="dxa"/>
          </w:tcPr>
          <w:p w14:paraId="1FC203DE" w14:textId="77777777" w:rsidR="00600F70" w:rsidRDefault="00000000">
            <w:pPr>
              <w:snapToGrid w:val="0"/>
              <w:rPr>
                <w:rFonts w:ascii="Times New Roman" w:hAnsi="Times New Roman"/>
              </w:rPr>
            </w:pPr>
            <w:r>
              <w:rPr>
                <w:rFonts w:ascii="Times New Roman" w:hAnsi="Times New Roman"/>
                <w:sz w:val="22"/>
                <w:szCs w:val="22"/>
              </w:rPr>
              <w:t>В его состав должны входить возможности:</w:t>
            </w:r>
          </w:p>
          <w:p w14:paraId="711B15A4"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371A250C"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010C0991"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14:paraId="45D7A8BD"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7D7122D0"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14:paraId="78518E27"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6BC77377"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5DA57B76"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307E58FA"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7A283300"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73399270"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02B3D43E"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47E2043F"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44C9C7CB"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0C029E9A"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5B8B23FB" w14:textId="77777777" w:rsidR="00600F70" w:rsidRDefault="00000000">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600F70" w14:paraId="5CC76866" w14:textId="77777777">
        <w:tc>
          <w:tcPr>
            <w:tcW w:w="560" w:type="dxa"/>
          </w:tcPr>
          <w:p w14:paraId="2F8FD473" w14:textId="77777777" w:rsidR="00600F70" w:rsidRDefault="00000000">
            <w:pPr>
              <w:snapToGrid w:val="0"/>
              <w:jc w:val="center"/>
              <w:rPr>
                <w:rFonts w:ascii="Times New Roman" w:hAnsi="Times New Roman"/>
              </w:rPr>
            </w:pPr>
            <w:r>
              <w:rPr>
                <w:rFonts w:ascii="Times New Roman" w:hAnsi="Times New Roman"/>
                <w:sz w:val="22"/>
                <w:szCs w:val="22"/>
              </w:rPr>
              <w:t>20</w:t>
            </w:r>
          </w:p>
        </w:tc>
        <w:tc>
          <w:tcPr>
            <w:tcW w:w="2410" w:type="dxa"/>
          </w:tcPr>
          <w:p w14:paraId="3BD60529" w14:textId="77777777" w:rsidR="00600F70" w:rsidRDefault="00000000">
            <w:pPr>
              <w:pStyle w:val="3"/>
              <w:shd w:val="clear" w:color="auto" w:fill="FFFFFF"/>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расчетов с поставщиками и подрядчиками</w:t>
            </w:r>
          </w:p>
        </w:tc>
        <w:tc>
          <w:tcPr>
            <w:tcW w:w="6375" w:type="dxa"/>
          </w:tcPr>
          <w:p w14:paraId="1C90D761" w14:textId="77777777" w:rsidR="00600F70" w:rsidRDefault="00000000">
            <w:pPr>
              <w:snapToGrid w:val="0"/>
              <w:rPr>
                <w:rFonts w:ascii="Times New Roman" w:hAnsi="Times New Roman"/>
                <w:shd w:val="clear" w:color="auto" w:fill="FFFFFF"/>
              </w:rPr>
            </w:pPr>
            <w:r>
              <w:rPr>
                <w:rFonts w:ascii="Times New Roman" w:hAnsi="Times New Roman"/>
                <w:sz w:val="22"/>
                <w:szCs w:val="22"/>
                <w:shd w:val="clear" w:color="auto" w:fill="FFFFFF"/>
              </w:rPr>
              <w:t>В его состав должны входить:</w:t>
            </w:r>
          </w:p>
          <w:p w14:paraId="7BA363C6" w14:textId="77777777" w:rsidR="00600F70" w:rsidRDefault="00000000">
            <w:pPr>
              <w:pStyle w:val="ac"/>
              <w:numPr>
                <w:ilvl w:val="0"/>
                <w:numId w:val="25"/>
              </w:numPr>
              <w:snapToGrid w:val="0"/>
              <w:rPr>
                <w:rFonts w:ascii="Times New Roman" w:hAnsi="Times New Roman"/>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4637A455" w14:textId="77777777" w:rsidR="00600F70" w:rsidRDefault="00000000">
            <w:pPr>
              <w:pStyle w:val="ac"/>
              <w:numPr>
                <w:ilvl w:val="0"/>
                <w:numId w:val="25"/>
              </w:numPr>
              <w:snapToGrid w:val="0"/>
              <w:rPr>
                <w:rFonts w:ascii="Times New Roman" w:hAnsi="Times New Roman"/>
                <w:shd w:val="clear" w:color="auto" w:fill="FFFFFF"/>
              </w:rPr>
            </w:pPr>
            <w:r>
              <w:rPr>
                <w:rFonts w:ascii="Times New Roman" w:eastAsia="Times New Roman" w:hAnsi="Times New Roman"/>
                <w:sz w:val="22"/>
                <w:szCs w:val="22"/>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5FA81F07" w14:textId="77777777" w:rsidR="00600F70" w:rsidRDefault="00000000">
            <w:pPr>
              <w:pStyle w:val="ac"/>
              <w:numPr>
                <w:ilvl w:val="0"/>
                <w:numId w:val="25"/>
              </w:numPr>
              <w:snapToGrid w:val="0"/>
              <w:rPr>
                <w:rFonts w:ascii="Times New Roman" w:hAnsi="Times New Roman"/>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4FBB3AB1" w14:textId="77777777" w:rsidR="00600F70" w:rsidRDefault="00000000">
            <w:pPr>
              <w:pStyle w:val="ac"/>
              <w:numPr>
                <w:ilvl w:val="0"/>
                <w:numId w:val="25"/>
              </w:numPr>
              <w:snapToGrid w:val="0"/>
              <w:rPr>
                <w:rFonts w:ascii="Times New Roman" w:hAnsi="Times New Roman"/>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600F70" w14:paraId="551614CE" w14:textId="77777777">
        <w:tc>
          <w:tcPr>
            <w:tcW w:w="560" w:type="dxa"/>
          </w:tcPr>
          <w:p w14:paraId="68FCF18F" w14:textId="77777777" w:rsidR="00600F70" w:rsidRDefault="00000000">
            <w:pPr>
              <w:snapToGrid w:val="0"/>
              <w:jc w:val="center"/>
              <w:rPr>
                <w:rFonts w:ascii="Times New Roman" w:hAnsi="Times New Roman"/>
              </w:rPr>
            </w:pPr>
            <w:r>
              <w:rPr>
                <w:rFonts w:ascii="Times New Roman" w:hAnsi="Times New Roman"/>
                <w:sz w:val="22"/>
                <w:szCs w:val="22"/>
              </w:rPr>
              <w:t>21</w:t>
            </w:r>
          </w:p>
        </w:tc>
        <w:tc>
          <w:tcPr>
            <w:tcW w:w="2410" w:type="dxa"/>
          </w:tcPr>
          <w:p w14:paraId="4ACBF95A" w14:textId="77777777" w:rsidR="00600F70" w:rsidRDefault="00000000">
            <w:pPr>
              <w:pStyle w:val="3"/>
              <w:shd w:val="clear" w:color="auto" w:fill="FFFFFF"/>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расчетов с подотчетными лицами</w:t>
            </w:r>
          </w:p>
          <w:p w14:paraId="0E29DBF2" w14:textId="77777777" w:rsidR="00600F70" w:rsidRDefault="00600F70">
            <w:pPr>
              <w:snapToGrid w:val="0"/>
              <w:rPr>
                <w:rFonts w:ascii="Times New Roman" w:hAnsi="Times New Roman"/>
                <w:shd w:val="clear" w:color="auto" w:fill="FFFFFF"/>
              </w:rPr>
            </w:pPr>
          </w:p>
        </w:tc>
        <w:tc>
          <w:tcPr>
            <w:tcW w:w="6375" w:type="dxa"/>
          </w:tcPr>
          <w:p w14:paraId="76E79C1E" w14:textId="77777777" w:rsidR="00600F70" w:rsidRDefault="00000000">
            <w:pPr>
              <w:shd w:val="clear" w:color="auto" w:fill="FFFFFF"/>
              <w:suppressAutoHyphens w:val="0"/>
              <w:rPr>
                <w:rFonts w:ascii="Times New Roman" w:hAnsi="Times New Roman"/>
                <w:shd w:val="clear" w:color="auto" w:fill="FFFFFF"/>
              </w:rPr>
            </w:pPr>
            <w:r>
              <w:rPr>
                <w:rFonts w:ascii="Times New Roman" w:hAnsi="Times New Roman"/>
                <w:sz w:val="22"/>
                <w:szCs w:val="22"/>
                <w:shd w:val="clear" w:color="auto" w:fill="FFFFFF"/>
              </w:rPr>
              <w:t>В его состав должны входить:</w:t>
            </w:r>
          </w:p>
          <w:p w14:paraId="2E5D167F" w14:textId="77777777" w:rsidR="00600F70" w:rsidRDefault="00000000">
            <w:pPr>
              <w:pStyle w:val="ac"/>
              <w:numPr>
                <w:ilvl w:val="0"/>
                <w:numId w:val="26"/>
              </w:numPr>
              <w:shd w:val="clear" w:color="auto" w:fill="FFFFFF"/>
              <w:suppressAutoHyphens w:val="0"/>
              <w:rPr>
                <w:rFonts w:ascii="Times New Roman" w:hAnsi="Times New Roman"/>
                <w:shd w:val="clear" w:color="auto" w:fill="FFFFFF"/>
              </w:rPr>
            </w:pPr>
            <w:r>
              <w:rPr>
                <w:rFonts w:ascii="Times New Roman" w:eastAsia="Times New Roman" w:hAnsi="Times New Roman"/>
                <w:sz w:val="22"/>
                <w:szCs w:val="22"/>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4434D9AF" w14:textId="77777777" w:rsidR="00600F70" w:rsidRDefault="00000000">
            <w:pPr>
              <w:pStyle w:val="ac"/>
              <w:numPr>
                <w:ilvl w:val="0"/>
                <w:numId w:val="26"/>
              </w:numPr>
              <w:shd w:val="clear" w:color="auto" w:fill="FFFFFF"/>
              <w:suppressAutoHyphens w:val="0"/>
              <w:rPr>
                <w:rFonts w:ascii="Times New Roman" w:hAnsi="Times New Roman"/>
                <w:shd w:val="clear" w:color="auto" w:fill="FFFFFF"/>
              </w:rPr>
            </w:pPr>
            <w:r>
              <w:rPr>
                <w:rFonts w:ascii="Times New Roman" w:eastAsia="Times New Roman" w:hAnsi="Times New Roman"/>
                <w:sz w:val="22"/>
                <w:szCs w:val="22"/>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3A8FD65B" w14:textId="77777777" w:rsidR="00600F70" w:rsidRDefault="00000000">
            <w:pPr>
              <w:pStyle w:val="ac"/>
              <w:numPr>
                <w:ilvl w:val="0"/>
                <w:numId w:val="26"/>
              </w:numPr>
              <w:shd w:val="clear" w:color="auto" w:fill="FFFFFF"/>
              <w:suppressAutoHyphens w:val="0"/>
              <w:rPr>
                <w:rFonts w:ascii="Times New Roman" w:hAnsi="Times New Roman"/>
                <w:shd w:val="clear" w:color="auto" w:fill="FFFFFF"/>
              </w:rPr>
            </w:pPr>
            <w:r>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3B1F3B59" w14:textId="77777777" w:rsidR="00600F70" w:rsidRDefault="00000000">
            <w:pPr>
              <w:pStyle w:val="ac"/>
              <w:numPr>
                <w:ilvl w:val="0"/>
                <w:numId w:val="26"/>
              </w:numPr>
              <w:shd w:val="clear" w:color="auto" w:fill="FFFFFF"/>
              <w:suppressAutoHyphens w:val="0"/>
              <w:rPr>
                <w:rFonts w:ascii="Times New Roman" w:hAnsi="Times New Roman"/>
                <w:shd w:val="clear" w:color="auto" w:fill="FFFFFF"/>
              </w:rPr>
            </w:pPr>
            <w:r>
              <w:rPr>
                <w:rFonts w:ascii="Times New Roman" w:eastAsia="Times New Roman" w:hAnsi="Times New Roman"/>
                <w:sz w:val="22"/>
                <w:szCs w:val="22"/>
                <w:lang w:eastAsia="ru-RU"/>
              </w:rPr>
              <w:t>выписка доверенности на получение товарно-материальных ценностей по унифицированной форме № М-2,</w:t>
            </w:r>
          </w:p>
          <w:p w14:paraId="38349A74" w14:textId="77777777" w:rsidR="00600F70" w:rsidRDefault="00000000">
            <w:pPr>
              <w:pStyle w:val="ac"/>
              <w:numPr>
                <w:ilvl w:val="0"/>
                <w:numId w:val="26"/>
              </w:numPr>
              <w:shd w:val="clear" w:color="auto" w:fill="FFFFFF"/>
              <w:suppressAutoHyphens w:val="0"/>
              <w:rPr>
                <w:rFonts w:ascii="Times New Roman" w:hAnsi="Times New Roman"/>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600F70" w14:paraId="25F0AF07" w14:textId="77777777">
        <w:tc>
          <w:tcPr>
            <w:tcW w:w="560" w:type="dxa"/>
          </w:tcPr>
          <w:p w14:paraId="4B28F34F" w14:textId="77777777" w:rsidR="00600F70" w:rsidRDefault="00000000">
            <w:pPr>
              <w:snapToGrid w:val="0"/>
              <w:jc w:val="center"/>
              <w:rPr>
                <w:rFonts w:ascii="Times New Roman" w:hAnsi="Times New Roman"/>
              </w:rPr>
            </w:pPr>
            <w:r>
              <w:rPr>
                <w:rFonts w:ascii="Times New Roman" w:hAnsi="Times New Roman"/>
                <w:sz w:val="22"/>
                <w:szCs w:val="22"/>
              </w:rPr>
              <w:t>22</w:t>
            </w:r>
          </w:p>
        </w:tc>
        <w:tc>
          <w:tcPr>
            <w:tcW w:w="2410" w:type="dxa"/>
          </w:tcPr>
          <w:p w14:paraId="7D0AFAAF" w14:textId="77777777" w:rsidR="00600F70" w:rsidRDefault="00000000">
            <w:pPr>
              <w:pStyle w:val="3"/>
              <w:shd w:val="clear" w:color="auto" w:fill="FFFFFF"/>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расчетов с покупателями и заказчиками</w:t>
            </w:r>
          </w:p>
          <w:p w14:paraId="293FF560" w14:textId="77777777" w:rsidR="00600F70" w:rsidRDefault="00600F70">
            <w:pPr>
              <w:snapToGrid w:val="0"/>
              <w:rPr>
                <w:rFonts w:ascii="Times New Roman" w:hAnsi="Times New Roman"/>
                <w:shd w:val="clear" w:color="auto" w:fill="FFFFFF"/>
              </w:rPr>
            </w:pPr>
          </w:p>
        </w:tc>
        <w:tc>
          <w:tcPr>
            <w:tcW w:w="6375" w:type="dxa"/>
          </w:tcPr>
          <w:p w14:paraId="15B529A3" w14:textId="77777777" w:rsidR="00600F70" w:rsidRDefault="00000000">
            <w:pPr>
              <w:shd w:val="clear" w:color="auto" w:fill="FFFFFF"/>
              <w:suppressAutoHyphens w:val="0"/>
              <w:rPr>
                <w:rFonts w:ascii="Times New Roman" w:eastAsia="Times New Roman" w:hAnsi="Times New Roman"/>
                <w:color w:val="000000"/>
                <w:lang w:eastAsia="ru-RU"/>
              </w:rPr>
            </w:pPr>
            <w:r>
              <w:rPr>
                <w:rFonts w:ascii="Times New Roman" w:hAnsi="Times New Roman"/>
                <w:sz w:val="22"/>
                <w:szCs w:val="22"/>
                <w:shd w:val="clear" w:color="auto" w:fill="FFFFFF"/>
              </w:rPr>
              <w:t>В его состав должны входить:</w:t>
            </w:r>
          </w:p>
          <w:p w14:paraId="620B09CF" w14:textId="77777777" w:rsidR="00600F70" w:rsidRDefault="00000000">
            <w:pPr>
              <w:pStyle w:val="ac"/>
              <w:numPr>
                <w:ilvl w:val="0"/>
                <w:numId w:val="27"/>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5C8441DC" w14:textId="77777777" w:rsidR="00600F70" w:rsidRDefault="00000000">
            <w:pPr>
              <w:pStyle w:val="ac"/>
              <w:numPr>
                <w:ilvl w:val="0"/>
                <w:numId w:val="27"/>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58DF71D5" w14:textId="77777777" w:rsidR="00600F70" w:rsidRDefault="00000000">
            <w:pPr>
              <w:pStyle w:val="ac"/>
              <w:numPr>
                <w:ilvl w:val="0"/>
                <w:numId w:val="27"/>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0F1EDB36" w14:textId="77777777" w:rsidR="00600F70" w:rsidRDefault="00000000">
            <w:pPr>
              <w:pStyle w:val="ac"/>
              <w:numPr>
                <w:ilvl w:val="0"/>
                <w:numId w:val="27"/>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14:paraId="2DCC707F" w14:textId="77777777" w:rsidR="00600F70" w:rsidRDefault="00000000">
            <w:pPr>
              <w:pStyle w:val="ac"/>
              <w:numPr>
                <w:ilvl w:val="0"/>
                <w:numId w:val="27"/>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операции по зачету полученных авансов,</w:t>
            </w:r>
          </w:p>
          <w:p w14:paraId="170495BA" w14:textId="77777777" w:rsidR="00600F70" w:rsidRDefault="00000000">
            <w:pPr>
              <w:pStyle w:val="ac"/>
              <w:numPr>
                <w:ilvl w:val="0"/>
                <w:numId w:val="27"/>
              </w:numPr>
              <w:shd w:val="clear" w:color="auto" w:fill="FFFFFF"/>
              <w:suppressAutoHyphens w:val="0"/>
              <w:rPr>
                <w:rFonts w:ascii="Verdana" w:eastAsia="Times New Roman" w:hAnsi="Verdana"/>
                <w:color w:val="000000"/>
                <w:lang w:eastAsia="ru-RU"/>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600F70" w14:paraId="2E8ADAAF" w14:textId="77777777">
        <w:tc>
          <w:tcPr>
            <w:tcW w:w="560" w:type="dxa"/>
          </w:tcPr>
          <w:p w14:paraId="1D776AB3" w14:textId="77777777" w:rsidR="00600F70" w:rsidRDefault="00000000">
            <w:pPr>
              <w:snapToGrid w:val="0"/>
              <w:jc w:val="center"/>
              <w:rPr>
                <w:rFonts w:ascii="Times New Roman" w:hAnsi="Times New Roman"/>
              </w:rPr>
            </w:pPr>
            <w:r>
              <w:rPr>
                <w:rFonts w:ascii="Times New Roman" w:hAnsi="Times New Roman"/>
                <w:sz w:val="22"/>
                <w:szCs w:val="22"/>
              </w:rPr>
              <w:t>23</w:t>
            </w:r>
          </w:p>
        </w:tc>
        <w:tc>
          <w:tcPr>
            <w:tcW w:w="2410" w:type="dxa"/>
          </w:tcPr>
          <w:p w14:paraId="09450FA0" w14:textId="77777777" w:rsidR="00600F70" w:rsidRDefault="00000000">
            <w:pPr>
              <w:pStyle w:val="3"/>
              <w:shd w:val="clear" w:color="auto" w:fill="FFFFFF"/>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НДС</w:t>
            </w:r>
          </w:p>
        </w:tc>
        <w:tc>
          <w:tcPr>
            <w:tcW w:w="6375" w:type="dxa"/>
          </w:tcPr>
          <w:p w14:paraId="39752240" w14:textId="77777777" w:rsidR="00600F70" w:rsidRDefault="00000000">
            <w:pPr>
              <w:shd w:val="clear" w:color="auto" w:fill="FFFFFF"/>
              <w:suppressAutoHyphens w:val="0"/>
              <w:rPr>
                <w:rFonts w:ascii="Times New Roman" w:hAnsi="Times New Roman"/>
                <w:shd w:val="clear" w:color="auto" w:fill="FFFFFF"/>
              </w:rPr>
            </w:pPr>
            <w:r>
              <w:rPr>
                <w:rFonts w:ascii="Times New Roman" w:hAnsi="Times New Roman"/>
                <w:sz w:val="22"/>
                <w:szCs w:val="22"/>
                <w:shd w:val="clear" w:color="auto" w:fill="FFFFFF"/>
              </w:rPr>
              <w:t>В его состав должны входить возможности:</w:t>
            </w:r>
          </w:p>
          <w:p w14:paraId="5DAFC2C5" w14:textId="77777777" w:rsidR="00600F70" w:rsidRDefault="00000000">
            <w:pPr>
              <w:pStyle w:val="ac"/>
              <w:numPr>
                <w:ilvl w:val="0"/>
                <w:numId w:val="28"/>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3ACFF162" w14:textId="77777777" w:rsidR="00600F70" w:rsidRDefault="00000000">
            <w:pPr>
              <w:pStyle w:val="ac"/>
              <w:numPr>
                <w:ilvl w:val="0"/>
                <w:numId w:val="28"/>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566C1311" w14:textId="77777777" w:rsidR="00600F70" w:rsidRDefault="00000000">
            <w:pPr>
              <w:pStyle w:val="ac"/>
              <w:numPr>
                <w:ilvl w:val="0"/>
                <w:numId w:val="28"/>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0B24648C" w14:textId="77777777" w:rsidR="00600F70" w:rsidRDefault="00000000">
            <w:pPr>
              <w:pStyle w:val="ac"/>
              <w:numPr>
                <w:ilvl w:val="0"/>
                <w:numId w:val="28"/>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0E31FB85" w14:textId="77777777" w:rsidR="00600F70" w:rsidRDefault="00000000">
            <w:pPr>
              <w:pStyle w:val="ac"/>
              <w:numPr>
                <w:ilvl w:val="0"/>
                <w:numId w:val="28"/>
              </w:numPr>
              <w:shd w:val="clear" w:color="auto" w:fill="FFFFFF"/>
              <w:suppressAutoHyphens w:val="0"/>
              <w:rPr>
                <w:rFonts w:ascii="Times New Roman" w:eastAsia="Times New Roman" w:hAnsi="Times New Roman"/>
                <w:lang w:eastAsia="ru-RU"/>
              </w:rPr>
            </w:pPr>
            <w:r>
              <w:rPr>
                <w:rFonts w:ascii="Times New Roman" w:eastAsia="Times New Roman" w:hAnsi="Times New Roman"/>
                <w:sz w:val="22"/>
                <w:szCs w:val="22"/>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600F70" w14:paraId="22DDA2B9" w14:textId="77777777">
        <w:tc>
          <w:tcPr>
            <w:tcW w:w="560" w:type="dxa"/>
          </w:tcPr>
          <w:p w14:paraId="1FF43C59" w14:textId="77777777" w:rsidR="00600F70" w:rsidRDefault="00000000">
            <w:pPr>
              <w:snapToGrid w:val="0"/>
              <w:jc w:val="center"/>
              <w:rPr>
                <w:rFonts w:ascii="Times New Roman" w:hAnsi="Times New Roman"/>
              </w:rPr>
            </w:pPr>
            <w:r>
              <w:rPr>
                <w:rFonts w:ascii="Times New Roman" w:hAnsi="Times New Roman"/>
                <w:sz w:val="22"/>
                <w:szCs w:val="22"/>
              </w:rPr>
              <w:t>24</w:t>
            </w:r>
          </w:p>
        </w:tc>
        <w:tc>
          <w:tcPr>
            <w:tcW w:w="2410" w:type="dxa"/>
          </w:tcPr>
          <w:p w14:paraId="77BBF4D3" w14:textId="77777777" w:rsidR="00600F70" w:rsidRDefault="00000000">
            <w:pPr>
              <w:pStyle w:val="3"/>
              <w:shd w:val="clear" w:color="auto" w:fill="FFFFFF"/>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14:paraId="00AC4256" w14:textId="77777777" w:rsidR="00600F70" w:rsidRDefault="00600F70">
            <w:pPr>
              <w:snapToGrid w:val="0"/>
              <w:rPr>
                <w:rFonts w:ascii="Times New Roman" w:hAnsi="Times New Roman"/>
                <w:shd w:val="clear" w:color="auto" w:fill="FFFFFF"/>
              </w:rPr>
            </w:pPr>
          </w:p>
        </w:tc>
        <w:tc>
          <w:tcPr>
            <w:tcW w:w="6375" w:type="dxa"/>
          </w:tcPr>
          <w:p w14:paraId="6B797E22" w14:textId="77777777" w:rsidR="00600F70" w:rsidRDefault="00000000">
            <w:pPr>
              <w:shd w:val="clear" w:color="auto" w:fill="FFFFFF"/>
              <w:suppressAutoHyphens w:val="0"/>
              <w:rPr>
                <w:rFonts w:ascii="Times New Roman" w:eastAsia="Times New Roman" w:hAnsi="Times New Roman"/>
                <w:color w:val="000000"/>
                <w:lang w:eastAsia="ru-RU"/>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14:paraId="2EE8D497" w14:textId="77777777" w:rsidR="00600F70" w:rsidRDefault="00000000">
            <w:pPr>
              <w:pStyle w:val="ac"/>
              <w:numPr>
                <w:ilvl w:val="0"/>
                <w:numId w:val="29"/>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35307C00" w14:textId="77777777" w:rsidR="00600F70" w:rsidRDefault="00000000">
            <w:pPr>
              <w:pStyle w:val="ac"/>
              <w:numPr>
                <w:ilvl w:val="0"/>
                <w:numId w:val="29"/>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2011C8FE" w14:textId="77777777" w:rsidR="00600F70" w:rsidRDefault="00000000">
            <w:pPr>
              <w:pStyle w:val="ac"/>
              <w:numPr>
                <w:ilvl w:val="0"/>
                <w:numId w:val="29"/>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отражение также внереализационных доходов и расходов,</w:t>
            </w:r>
          </w:p>
          <w:p w14:paraId="65588C91" w14:textId="77777777" w:rsidR="00600F70" w:rsidRDefault="00000000">
            <w:pPr>
              <w:pStyle w:val="ac"/>
              <w:numPr>
                <w:ilvl w:val="0"/>
                <w:numId w:val="29"/>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11157DC8" w14:textId="77777777" w:rsidR="00600F70" w:rsidRDefault="00000000">
            <w:pPr>
              <w:pStyle w:val="ac"/>
              <w:numPr>
                <w:ilvl w:val="0"/>
                <w:numId w:val="29"/>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помощник "Ввод начальных данных налогового учета", для того, чтобы можно было:</w:t>
            </w:r>
          </w:p>
          <w:p w14:paraId="008712BD" w14:textId="77777777" w:rsidR="00600F70" w:rsidRDefault="00000000">
            <w:pPr>
              <w:pStyle w:val="ac"/>
              <w:numPr>
                <w:ilvl w:val="0"/>
                <w:numId w:val="30"/>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58E68F29" w14:textId="77777777" w:rsidR="00600F70" w:rsidRDefault="00000000">
            <w:pPr>
              <w:pStyle w:val="ac"/>
              <w:numPr>
                <w:ilvl w:val="0"/>
                <w:numId w:val="30"/>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выполнить необходимые настройки налогового учета:</w:t>
            </w:r>
          </w:p>
          <w:p w14:paraId="200F0212" w14:textId="77777777" w:rsidR="00600F70" w:rsidRDefault="00000000">
            <w:pPr>
              <w:pStyle w:val="ac"/>
              <w:numPr>
                <w:ilvl w:val="0"/>
                <w:numId w:val="30"/>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7ACF3A3D" w14:textId="77777777" w:rsidR="00600F70" w:rsidRDefault="00000000">
            <w:pPr>
              <w:pStyle w:val="ac"/>
              <w:numPr>
                <w:ilvl w:val="0"/>
                <w:numId w:val="30"/>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7AFA1DDC" w14:textId="77777777" w:rsidR="00600F70" w:rsidRDefault="00000000">
            <w:pPr>
              <w:pStyle w:val="ac"/>
              <w:numPr>
                <w:ilvl w:val="0"/>
                <w:numId w:val="30"/>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ввести входящие остатки на счета налогового учета.</w:t>
            </w:r>
          </w:p>
          <w:p w14:paraId="685869BF" w14:textId="77777777" w:rsidR="00600F70" w:rsidRDefault="00000000">
            <w:pPr>
              <w:pStyle w:val="ac"/>
              <w:numPr>
                <w:ilvl w:val="0"/>
                <w:numId w:val="31"/>
              </w:numPr>
              <w:shd w:val="clear" w:color="auto" w:fill="FFFFFF"/>
              <w:suppressAutoHyphens w:val="0"/>
              <w:rPr>
                <w:rFonts w:ascii="Verdana" w:eastAsia="Times New Roman" w:hAnsi="Verdana"/>
                <w:color w:val="000000"/>
                <w:lang w:eastAsia="ru-RU"/>
              </w:rPr>
            </w:pPr>
            <w:r>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600F70" w14:paraId="7A7A7D89" w14:textId="77777777">
        <w:tc>
          <w:tcPr>
            <w:tcW w:w="560" w:type="dxa"/>
          </w:tcPr>
          <w:p w14:paraId="2BB860FC" w14:textId="77777777" w:rsidR="00600F70" w:rsidRDefault="00000000">
            <w:pPr>
              <w:snapToGrid w:val="0"/>
              <w:jc w:val="center"/>
              <w:rPr>
                <w:rFonts w:ascii="Times New Roman" w:hAnsi="Times New Roman"/>
              </w:rPr>
            </w:pPr>
            <w:r>
              <w:rPr>
                <w:rFonts w:ascii="Times New Roman" w:hAnsi="Times New Roman"/>
                <w:sz w:val="22"/>
                <w:szCs w:val="22"/>
              </w:rPr>
              <w:t>25</w:t>
            </w:r>
          </w:p>
        </w:tc>
        <w:tc>
          <w:tcPr>
            <w:tcW w:w="2410" w:type="dxa"/>
          </w:tcPr>
          <w:p w14:paraId="5B6D6BDA" w14:textId="77777777" w:rsidR="00600F70" w:rsidRDefault="00000000">
            <w:pPr>
              <w:pStyle w:val="3"/>
              <w:shd w:val="clear" w:color="auto" w:fill="FFFFFF"/>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Интеграция с ГИС ГМП и региональными системами</w:t>
            </w:r>
          </w:p>
          <w:p w14:paraId="0FCF6EE7" w14:textId="77777777" w:rsidR="00600F70" w:rsidRDefault="00600F70">
            <w:pPr>
              <w:snapToGrid w:val="0"/>
              <w:rPr>
                <w:rFonts w:ascii="Times New Roman" w:hAnsi="Times New Roman"/>
                <w:shd w:val="clear" w:color="auto" w:fill="FFFFFF"/>
              </w:rPr>
            </w:pPr>
          </w:p>
        </w:tc>
        <w:tc>
          <w:tcPr>
            <w:tcW w:w="6375" w:type="dxa"/>
          </w:tcPr>
          <w:p w14:paraId="23DE4C31" w14:textId="77777777" w:rsidR="00600F70" w:rsidRDefault="00000000">
            <w:p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221DB717" w14:textId="77777777" w:rsidR="00600F70" w:rsidRDefault="00000000">
            <w:p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Взаимодействия с ГИС ГМП должно предусматривать:</w:t>
            </w:r>
          </w:p>
          <w:p w14:paraId="6905A52D" w14:textId="77777777" w:rsidR="00600F70" w:rsidRDefault="00000000">
            <w:pPr>
              <w:pStyle w:val="ac"/>
              <w:numPr>
                <w:ilvl w:val="0"/>
                <w:numId w:val="31"/>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14:paraId="189E958D" w14:textId="77777777" w:rsidR="00600F70" w:rsidRDefault="00000000">
            <w:pPr>
              <w:pStyle w:val="ac"/>
              <w:numPr>
                <w:ilvl w:val="0"/>
                <w:numId w:val="31"/>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14:paraId="16DC12C6" w14:textId="77777777" w:rsidR="00600F70" w:rsidRDefault="00000000">
            <w:pPr>
              <w:pStyle w:val="ac"/>
              <w:numPr>
                <w:ilvl w:val="0"/>
                <w:numId w:val="31"/>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14:paraId="13C8F386" w14:textId="77777777" w:rsidR="00600F70" w:rsidRDefault="00000000">
            <w:pPr>
              <w:pStyle w:val="ac"/>
              <w:numPr>
                <w:ilvl w:val="0"/>
                <w:numId w:val="31"/>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14:paraId="1F331AFF" w14:textId="77777777" w:rsidR="00600F70" w:rsidRDefault="00000000">
            <w:pPr>
              <w:pStyle w:val="ac"/>
              <w:numPr>
                <w:ilvl w:val="0"/>
                <w:numId w:val="31"/>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069F6EC6" w14:textId="77777777" w:rsidR="00600F70" w:rsidRDefault="00000000">
            <w:pPr>
              <w:pStyle w:val="ac"/>
              <w:numPr>
                <w:ilvl w:val="0"/>
                <w:numId w:val="31"/>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 части взаимодействия с региональными системами:</w:t>
            </w:r>
          </w:p>
          <w:p w14:paraId="2D695602" w14:textId="77777777" w:rsidR="00600F70" w:rsidRDefault="00000000">
            <w:pPr>
              <w:pStyle w:val="ac"/>
              <w:numPr>
                <w:ilvl w:val="0"/>
                <w:numId w:val="32"/>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экспорт каталога предоставляемых услуг;</w:t>
            </w:r>
          </w:p>
          <w:p w14:paraId="3D15476B" w14:textId="77777777" w:rsidR="00600F70" w:rsidRDefault="00000000">
            <w:pPr>
              <w:pStyle w:val="ac"/>
              <w:numPr>
                <w:ilvl w:val="0"/>
                <w:numId w:val="32"/>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7461B2A7" w14:textId="77777777" w:rsidR="00600F70" w:rsidRDefault="00000000">
            <w:pPr>
              <w:pStyle w:val="ac"/>
              <w:numPr>
                <w:ilvl w:val="0"/>
                <w:numId w:val="32"/>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630FA840" w14:textId="77777777" w:rsidR="00600F70" w:rsidRDefault="00000000">
            <w:pPr>
              <w:pStyle w:val="ac"/>
              <w:numPr>
                <w:ilvl w:val="0"/>
                <w:numId w:val="32"/>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14:paraId="6AB69B8E" w14:textId="77777777" w:rsidR="00600F70" w:rsidRDefault="00000000">
            <w:pPr>
              <w:pStyle w:val="ac"/>
              <w:numPr>
                <w:ilvl w:val="0"/>
                <w:numId w:val="32"/>
              </w:numPr>
              <w:shd w:val="clear" w:color="auto" w:fill="FFFFFF"/>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482EE0A3" w14:textId="77777777" w:rsidR="00600F70" w:rsidRDefault="00600F70">
      <w:pPr>
        <w:snapToGrid w:val="0"/>
        <w:jc w:val="both"/>
        <w:rPr>
          <w:rFonts w:ascii="Times New Roman" w:hAnsi="Times New Roman"/>
          <w:sz w:val="22"/>
          <w:szCs w:val="22"/>
        </w:rPr>
      </w:pPr>
    </w:p>
    <w:p w14:paraId="496CAE66" w14:textId="77777777" w:rsidR="00600F70" w:rsidRDefault="00600F70">
      <w:pPr>
        <w:snapToGrid w:val="0"/>
        <w:jc w:val="both"/>
        <w:rPr>
          <w:rFonts w:ascii="Times New Roman" w:hAnsi="Times New Roman"/>
          <w:sz w:val="22"/>
          <w:szCs w:val="22"/>
        </w:rPr>
      </w:pPr>
    </w:p>
    <w:p w14:paraId="696B4915" w14:textId="77777777" w:rsidR="00600F70" w:rsidRDefault="00000000">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Технические и административные требования к объекту закупки.</w:t>
      </w:r>
    </w:p>
    <w:p w14:paraId="53DF9626" w14:textId="77777777" w:rsidR="00600F70" w:rsidRDefault="00600F70">
      <w:pPr>
        <w:pStyle w:val="ac"/>
        <w:snapToGrid w:val="0"/>
        <w:ind w:left="360"/>
        <w:jc w:val="both"/>
        <w:rPr>
          <w:rFonts w:ascii="Times New Roman" w:hAnsi="Times New Roman"/>
          <w:b/>
          <w:sz w:val="22"/>
          <w:szCs w:val="22"/>
        </w:rPr>
      </w:pPr>
    </w:p>
    <w:p w14:paraId="439022BF"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sz w:val="22"/>
          <w:szCs w:val="22"/>
        </w:rPr>
        <w:t>Бухгалтерский учет и расчет заработной платы по всем участкам, описанным в пункте 1 данного ТЗ, должен вестись в одной/единой информационной базе.</w:t>
      </w:r>
    </w:p>
    <w:p w14:paraId="0B91C54B"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sz w:val="22"/>
          <w:szCs w:val="22"/>
        </w:rPr>
        <w:t>Исполнителем должны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p>
    <w:p w14:paraId="724A81CB" w14:textId="77777777" w:rsidR="00600F70" w:rsidRDefault="00600F70">
      <w:pPr>
        <w:pStyle w:val="ac"/>
        <w:snapToGrid w:val="0"/>
        <w:jc w:val="both"/>
        <w:rPr>
          <w:rFonts w:ascii="Times New Roman" w:hAnsi="Times New Roman"/>
          <w:b/>
          <w:sz w:val="22"/>
          <w:szCs w:val="22"/>
        </w:rPr>
      </w:pPr>
    </w:p>
    <w:p w14:paraId="2F6247C0" w14:textId="77777777" w:rsidR="00600F70" w:rsidRDefault="00000000">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 xml:space="preserve">Назначение объекта закупки. </w:t>
      </w:r>
    </w:p>
    <w:p w14:paraId="68676617" w14:textId="77777777" w:rsidR="00600F70" w:rsidRDefault="00600F70">
      <w:pPr>
        <w:pStyle w:val="ac"/>
        <w:snapToGrid w:val="0"/>
        <w:jc w:val="both"/>
        <w:rPr>
          <w:rFonts w:ascii="Times New Roman" w:hAnsi="Times New Roman"/>
          <w:b/>
          <w:sz w:val="22"/>
          <w:szCs w:val="22"/>
        </w:rPr>
      </w:pPr>
    </w:p>
    <w:p w14:paraId="61C47C49"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Снижение трудоемкости учета и исключение счетных ошибок.</w:t>
      </w:r>
    </w:p>
    <w:p w14:paraId="49E0E6FE"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Повышение качества учета и отчетности.</w:t>
      </w:r>
    </w:p>
    <w:p w14:paraId="540A7C62"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Оперативное отслеживание текущих изменений в методологии учета;</w:t>
      </w:r>
    </w:p>
    <w:p w14:paraId="31529AD6"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Стремление к прозрачности учета.</w:t>
      </w:r>
    </w:p>
    <w:p w14:paraId="490AD869"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Оперативное получение достоверной бухгалтерской информации за любой период времени.</w:t>
      </w:r>
    </w:p>
    <w:p w14:paraId="401D17B9"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 получение информации в разрезе источников финансового обеспечения деятельности, целевых программ (подпрограмм);</w:t>
      </w:r>
    </w:p>
    <w:p w14:paraId="3723FD68" w14:textId="77777777" w:rsidR="00600F70" w:rsidRDefault="00000000">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Оперативный контроль:</w:t>
      </w:r>
    </w:p>
    <w:p w14:paraId="7ABD5984" w14:textId="77777777" w:rsidR="00600F70" w:rsidRDefault="00000000">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наличие денежных средств и материальных ценностей;</w:t>
      </w:r>
    </w:p>
    <w:p w14:paraId="4D201BE2" w14:textId="77777777" w:rsidR="00600F70" w:rsidRDefault="00000000">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состояние расчетов с юридическими и физическими лицами;</w:t>
      </w:r>
    </w:p>
    <w:p w14:paraId="63DA7B8D" w14:textId="77777777" w:rsidR="00600F70" w:rsidRDefault="00000000">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дебиторскую и кредиторскую задолженность;</w:t>
      </w:r>
    </w:p>
    <w:p w14:paraId="4FC2B0E1" w14:textId="77777777" w:rsidR="00600F70" w:rsidRDefault="00000000">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соблюдение финансовой дисциплины;</w:t>
      </w:r>
    </w:p>
    <w:p w14:paraId="7B088DB6" w14:textId="77777777" w:rsidR="00600F70" w:rsidRDefault="00000000">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исполнение смет и планов финансово-хозяйственной деятельности;</w:t>
      </w:r>
    </w:p>
    <w:p w14:paraId="1231877D" w14:textId="77777777" w:rsidR="00600F70" w:rsidRDefault="00000000">
      <w:pPr>
        <w:pStyle w:val="ac"/>
        <w:numPr>
          <w:ilvl w:val="1"/>
          <w:numId w:val="34"/>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Формирование достоверной бухгалтерской отчетности в короткие сроки.</w:t>
      </w:r>
    </w:p>
    <w:p w14:paraId="1127905E" w14:textId="77777777" w:rsidR="00600F70" w:rsidRDefault="00000000">
      <w:pPr>
        <w:pStyle w:val="ac"/>
        <w:numPr>
          <w:ilvl w:val="1"/>
          <w:numId w:val="34"/>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Эффективное управление расходами и не допущение принятия обязательств свыше установленных лимитов, сметных, плановых назначений.</w:t>
      </w:r>
    </w:p>
    <w:p w14:paraId="35DA2457" w14:textId="77777777" w:rsidR="00600F70" w:rsidRDefault="00600F70">
      <w:pPr>
        <w:pStyle w:val="ac"/>
        <w:snapToGrid w:val="0"/>
        <w:jc w:val="both"/>
        <w:rPr>
          <w:rFonts w:ascii="Times New Roman" w:hAnsi="Times New Roman"/>
          <w:b/>
          <w:sz w:val="22"/>
          <w:szCs w:val="22"/>
        </w:rPr>
      </w:pPr>
    </w:p>
    <w:p w14:paraId="0CB0EE4F" w14:textId="77777777" w:rsidR="00600F70" w:rsidRDefault="00600F70">
      <w:pPr>
        <w:pStyle w:val="ac"/>
        <w:snapToGrid w:val="0"/>
        <w:jc w:val="both"/>
        <w:rPr>
          <w:rFonts w:ascii="Times New Roman" w:hAnsi="Times New Roman"/>
          <w:b/>
          <w:sz w:val="22"/>
          <w:szCs w:val="22"/>
        </w:rPr>
      </w:pPr>
    </w:p>
    <w:p w14:paraId="7AB2F1DC" w14:textId="77777777" w:rsidR="00600F70" w:rsidRDefault="00000000">
      <w:pPr>
        <w:pStyle w:val="ac"/>
        <w:numPr>
          <w:ilvl w:val="0"/>
          <w:numId w:val="34"/>
        </w:numPr>
        <w:snapToGrid w:val="0"/>
        <w:jc w:val="both"/>
        <w:rPr>
          <w:rFonts w:ascii="Times New Roman" w:eastAsia="Times New Roman" w:hAnsi="Times New Roman"/>
          <w:b/>
          <w:sz w:val="22"/>
          <w:szCs w:val="22"/>
        </w:rPr>
      </w:pPr>
      <w:r>
        <w:rPr>
          <w:rFonts w:ascii="Times New Roman" w:eastAsia="Times New Roman" w:hAnsi="Times New Roman"/>
          <w:b/>
          <w:sz w:val="22"/>
          <w:szCs w:val="22"/>
        </w:rPr>
        <w:t>Требования к ведению учета в объекте закупки.</w:t>
      </w:r>
    </w:p>
    <w:p w14:paraId="3DF588B9" w14:textId="77777777" w:rsidR="00600F70" w:rsidRDefault="00600F70">
      <w:pPr>
        <w:pStyle w:val="ac"/>
        <w:snapToGrid w:val="0"/>
        <w:jc w:val="both"/>
        <w:rPr>
          <w:rFonts w:ascii="Times New Roman" w:eastAsia="Times New Roman" w:hAnsi="Times New Roman"/>
          <w:b/>
          <w:sz w:val="22"/>
          <w:szCs w:val="22"/>
        </w:rPr>
      </w:pPr>
    </w:p>
    <w:p w14:paraId="0F8AE82B" w14:textId="77777777" w:rsidR="00600F70" w:rsidRDefault="00000000">
      <w:pPr>
        <w:pStyle w:val="ac"/>
        <w:numPr>
          <w:ilvl w:val="1"/>
          <w:numId w:val="34"/>
        </w:numPr>
        <w:snapToGrid w:val="0"/>
        <w:jc w:val="both"/>
        <w:rPr>
          <w:rFonts w:ascii="Times New Roman" w:hAnsi="Times New Roman"/>
          <w:b/>
          <w:sz w:val="22"/>
          <w:szCs w:val="22"/>
        </w:rPr>
      </w:pPr>
      <w:r>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5EF96D9F" w14:textId="77777777" w:rsidR="00600F70" w:rsidRDefault="00000000">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21EF48DA" w14:textId="77777777" w:rsidR="00600F70" w:rsidRDefault="00000000">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73CA8FBC" w14:textId="77777777" w:rsidR="00600F70" w:rsidRDefault="00000000">
      <w:pPr>
        <w:pStyle w:val="ac"/>
        <w:numPr>
          <w:ilvl w:val="1"/>
          <w:numId w:val="34"/>
        </w:numPr>
        <w:snapToGrid w:val="0"/>
        <w:jc w:val="both"/>
        <w:rPr>
          <w:rFonts w:ascii="Times New Roman" w:hAnsi="Times New Roman"/>
          <w:b/>
          <w:sz w:val="22"/>
          <w:szCs w:val="22"/>
        </w:rPr>
      </w:pPr>
      <w:r>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3CF91682" w14:textId="77777777" w:rsidR="00600F70" w:rsidRDefault="00000000">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3AE152C4" w14:textId="77777777" w:rsidR="00600F70" w:rsidRDefault="00000000">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7131055D" w14:textId="77777777" w:rsidR="00600F70" w:rsidRDefault="00000000">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00A7AAAA" w14:textId="77777777" w:rsidR="00600F70" w:rsidRDefault="00000000">
      <w:pPr>
        <w:pStyle w:val="ac"/>
        <w:numPr>
          <w:ilvl w:val="1"/>
          <w:numId w:val="34"/>
        </w:numPr>
        <w:snapToGrid w:val="0"/>
        <w:jc w:val="both"/>
        <w:rPr>
          <w:rFonts w:ascii="Times New Roman" w:hAnsi="Times New Roman"/>
          <w:b/>
          <w:sz w:val="22"/>
          <w:szCs w:val="22"/>
        </w:rPr>
      </w:pPr>
      <w:r>
        <w:rPr>
          <w:rFonts w:ascii="Times New Roman" w:eastAsia="Times New Roman" w:hAnsi="Times New Roman"/>
          <w:sz w:val="22"/>
          <w:szCs w:val="22"/>
        </w:rPr>
        <w:t>Ведение учета казенных, бюджетных и автономных учреждений.</w:t>
      </w:r>
    </w:p>
    <w:p w14:paraId="3B4AE232" w14:textId="77777777" w:rsidR="00600F70" w:rsidRDefault="00000000">
      <w:pPr>
        <w:pStyle w:val="ac"/>
        <w:numPr>
          <w:ilvl w:val="1"/>
          <w:numId w:val="34"/>
        </w:numPr>
        <w:snapToGrid w:val="0"/>
        <w:ind w:left="788" w:hanging="431"/>
        <w:jc w:val="both"/>
        <w:rPr>
          <w:rFonts w:ascii="Times New Roman" w:hAnsi="Times New Roman"/>
          <w:b/>
          <w:sz w:val="22"/>
          <w:szCs w:val="22"/>
        </w:rPr>
      </w:pPr>
      <w:r>
        <w:rPr>
          <w:rFonts w:ascii="Times New Roman" w:eastAsia="Times New Roman" w:hAnsi="Times New Roman"/>
          <w:sz w:val="22"/>
          <w:szCs w:val="22"/>
        </w:rPr>
        <w:t>Ведение учета деятельности группы учреждений в единой информационной базе (Централизованный учет).</w:t>
      </w:r>
    </w:p>
    <w:p w14:paraId="42D478F9"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eastAsia="Times New Roman" w:hAnsi="Times New Roman"/>
          <w:sz w:val="22"/>
          <w:szCs w:val="22"/>
        </w:rPr>
        <w:t>Ведение обособленного учета по источникам финансового обеспечения.</w:t>
      </w:r>
    </w:p>
    <w:p w14:paraId="6C31C178"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eastAsia="Times New Roman" w:hAnsi="Times New Roman"/>
          <w:sz w:val="22"/>
          <w:szCs w:val="22"/>
        </w:rPr>
        <w:t>Обособленный учет операций по переданным полномочиям.</w:t>
      </w:r>
    </w:p>
    <w:p w14:paraId="4BD810B4"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3B05A9D3"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p>
    <w:p w14:paraId="6350D4B9"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p>
    <w:p w14:paraId="2EFDAB94"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54AC1598"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Хранение сформированных первичных документов в электронном виде в информационной базе;</w:t>
      </w:r>
    </w:p>
    <w:p w14:paraId="68C55756"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p>
    <w:p w14:paraId="75B46664"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регистров учета, стандартных и специализированных отчетов с различной группировкой и иерархией представления данных;</w:t>
      </w:r>
    </w:p>
    <w:p w14:paraId="24C8F69A"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регламентированной бухгалтерской, налоговой и статистической отчетности.</w:t>
      </w:r>
    </w:p>
    <w:p w14:paraId="4CA9378E" w14:textId="77777777" w:rsidR="00600F70" w:rsidRDefault="00000000">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12C5129D" w14:textId="77777777" w:rsidR="00600F70" w:rsidRDefault="00600F70">
      <w:pPr>
        <w:spacing w:after="113"/>
        <w:ind w:firstLine="540"/>
        <w:jc w:val="both"/>
        <w:rPr>
          <w:rFonts w:ascii="Times New Roman" w:hAnsi="Times New Roman"/>
          <w:sz w:val="22"/>
          <w:szCs w:val="22"/>
        </w:rPr>
      </w:pPr>
    </w:p>
    <w:p w14:paraId="2D67C436" w14:textId="77777777" w:rsidR="00600F70" w:rsidRDefault="00000000">
      <w:pPr>
        <w:pStyle w:val="ac"/>
        <w:numPr>
          <w:ilvl w:val="0"/>
          <w:numId w:val="34"/>
        </w:numPr>
        <w:spacing w:after="113"/>
        <w:jc w:val="both"/>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14:paraId="00DF27C8" w14:textId="77777777" w:rsidR="00600F70" w:rsidRDefault="00600F70">
      <w:pPr>
        <w:pStyle w:val="ac"/>
        <w:spacing w:after="113"/>
        <w:ind w:left="360"/>
        <w:jc w:val="both"/>
        <w:rPr>
          <w:rFonts w:ascii="Times New Roman" w:hAnsi="Times New Roman"/>
          <w:b/>
          <w:sz w:val="22"/>
          <w:szCs w:val="22"/>
        </w:rPr>
      </w:pPr>
    </w:p>
    <w:p w14:paraId="0C05E72C" w14:textId="77777777" w:rsidR="00600F70" w:rsidRDefault="00000000">
      <w:pPr>
        <w:pStyle w:val="ac"/>
        <w:spacing w:after="113"/>
        <w:ind w:left="360"/>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14:paraId="59822959" w14:textId="77777777" w:rsidR="00600F70" w:rsidRDefault="00000000">
      <w:pPr>
        <w:pStyle w:val="ac"/>
        <w:numPr>
          <w:ilvl w:val="1"/>
          <w:numId w:val="34"/>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717920AB" w14:textId="77777777" w:rsidR="00600F70" w:rsidRDefault="00000000">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14:paraId="4EE746D7" w14:textId="77777777" w:rsidR="00600F70" w:rsidRDefault="00000000">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Платформа 1С: Предприятие 8.2.</w:t>
      </w:r>
    </w:p>
    <w:p w14:paraId="199596BA" w14:textId="77777777" w:rsidR="00600F70" w:rsidRDefault="00000000">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14:paraId="1AC41146" w14:textId="77777777" w:rsidR="00600F70" w:rsidRDefault="00000000">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КАМИН: Профессионал «Расчет заработной платы для бюджетных учреждений. Версия 3.5».</w:t>
      </w:r>
    </w:p>
    <w:p w14:paraId="6ED76AA4"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14:paraId="592308F7"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статус официального партнера фирмы «1С»;</w:t>
      </w:r>
    </w:p>
    <w:p w14:paraId="301BE172"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14:paraId="38A4939A"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доступ</w:t>
      </w:r>
      <w:r>
        <w:rPr>
          <w:rFonts w:ascii="Times New Roman" w:hAnsi="Times New Roman"/>
          <w:sz w:val="22"/>
          <w:szCs w:val="22"/>
        </w:rPr>
        <w:t xml:space="preserve"> </w:t>
      </w:r>
      <w:r>
        <w:rPr>
          <w:rFonts w:ascii="Times New Roman" w:eastAsia="Calibri" w:hAnsi="Times New Roman"/>
          <w:color w:val="000000"/>
          <w:sz w:val="22"/>
          <w:szCs w:val="22"/>
        </w:rPr>
        <w:t>к официальным обновлениям, услугам линии консультаций и технической поддержки программного продукта «Конфигурация для учреждений ФСИН».</w:t>
      </w:r>
    </w:p>
    <w:p w14:paraId="1CBF55D6"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Услуги оказываются собственными силами Исполнителя без привлечения 3-х лиц.</w:t>
      </w:r>
    </w:p>
    <w:p w14:paraId="734CB2E1"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Отсутствие в реестре недобросовестных поставщиков.</w:t>
      </w:r>
    </w:p>
    <w:p w14:paraId="60774E28"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Место оказываемых услуг: лично Исполнителем по адресу получателя услуг либо дистанционно. Дистанционное подключение должно:</w:t>
      </w:r>
    </w:p>
    <w:p w14:paraId="5BFE4E70" w14:textId="77777777" w:rsidR="00600F70" w:rsidRDefault="0000000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46140CD5" w14:textId="77777777" w:rsidR="00600F70" w:rsidRDefault="0000000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 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0A3D21AC" w14:textId="77777777" w:rsidR="00600F70" w:rsidRDefault="0000000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6641723D" w14:textId="77777777" w:rsidR="00600F70" w:rsidRDefault="0000000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77C8752F" w14:textId="77777777" w:rsidR="00600F70" w:rsidRDefault="0000000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604482E9" w14:textId="77777777" w:rsidR="00600F70" w:rsidRDefault="0000000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3F5F01C8"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Доступ к базе могут иметь только сотрудники, состоящие в штате.</w:t>
      </w:r>
    </w:p>
    <w:p w14:paraId="3AD42707"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Срок оказания услуг: После заключения государственного контракта и до выполнения всех обязательств по настоящему контракту.</w:t>
      </w:r>
    </w:p>
    <w:p w14:paraId="77EA1B6B" w14:textId="77777777" w:rsidR="00600F70" w:rsidRDefault="00000000">
      <w:pPr>
        <w:pStyle w:val="ac"/>
        <w:numPr>
          <w:ilvl w:val="1"/>
          <w:numId w:val="34"/>
        </w:numPr>
        <w:snapToGrid w:val="0"/>
        <w:jc w:val="both"/>
        <w:rPr>
          <w:rFonts w:ascii="Times New Roman" w:eastAsia="Calibri" w:hAnsi="Times New Roman"/>
          <w:color w:val="000000"/>
          <w:sz w:val="22"/>
          <w:szCs w:val="22"/>
        </w:rPr>
      </w:pPr>
      <w:r>
        <w:rPr>
          <w:rFonts w:ascii="Times New Roman" w:hAnsi="Times New Roman"/>
          <w:bCs/>
          <w:color w:val="000000"/>
          <w:sz w:val="22"/>
          <w:szCs w:val="22"/>
        </w:rPr>
        <w:t>Количество программных продуктов: 1 шт.</w:t>
      </w:r>
    </w:p>
    <w:p w14:paraId="6B2ADCF1" w14:textId="77777777" w:rsidR="00600F70" w:rsidRDefault="00600F70">
      <w:pPr>
        <w:snapToGrid w:val="0"/>
        <w:jc w:val="both"/>
        <w:rPr>
          <w:rFonts w:ascii="Times New Roman" w:eastAsia="Calibri" w:hAnsi="Times New Roman"/>
          <w:color w:val="000000"/>
          <w:sz w:val="22"/>
          <w:szCs w:val="22"/>
        </w:rPr>
      </w:pPr>
    </w:p>
    <w:p w14:paraId="666AFA2A" w14:textId="77777777" w:rsidR="00600F70" w:rsidRDefault="00600F70">
      <w:pPr>
        <w:snapToGrid w:val="0"/>
        <w:jc w:val="both"/>
        <w:rPr>
          <w:rFonts w:ascii="Times New Roman" w:eastAsia="Calibri" w:hAnsi="Times New Roman"/>
          <w:color w:val="000000"/>
          <w:sz w:val="22"/>
          <w:szCs w:val="22"/>
        </w:rPr>
      </w:pPr>
    </w:p>
    <w:p w14:paraId="310C1DC3" w14:textId="77777777" w:rsidR="00600F70" w:rsidRDefault="00600F70">
      <w:pPr>
        <w:snapToGrid w:val="0"/>
        <w:jc w:val="both"/>
        <w:rPr>
          <w:rFonts w:ascii="Times New Roman" w:eastAsia="Calibri" w:hAnsi="Times New Roman"/>
          <w:color w:val="000000"/>
          <w:sz w:val="22"/>
          <w:szCs w:val="22"/>
        </w:rPr>
      </w:pPr>
    </w:p>
    <w:p w14:paraId="38DE8906" w14:textId="77777777" w:rsidR="00600F70" w:rsidRDefault="00600F70">
      <w:pPr>
        <w:snapToGrid w:val="0"/>
        <w:jc w:val="both"/>
        <w:rPr>
          <w:rFonts w:ascii="Times New Roman" w:eastAsia="Calibri" w:hAnsi="Times New Roman"/>
          <w:color w:val="000000"/>
          <w:sz w:val="22"/>
          <w:szCs w:val="22"/>
        </w:rPr>
      </w:pPr>
    </w:p>
    <w:tbl>
      <w:tblPr>
        <w:tblStyle w:val="ad"/>
        <w:tblW w:w="9345" w:type="dxa"/>
        <w:tblInd w:w="108" w:type="dxa"/>
        <w:tblLayout w:type="fixed"/>
        <w:tblLook w:val="04A0" w:firstRow="1" w:lastRow="0" w:firstColumn="1" w:lastColumn="0" w:noHBand="0" w:noVBand="1"/>
      </w:tblPr>
      <w:tblGrid>
        <w:gridCol w:w="986"/>
        <w:gridCol w:w="2128"/>
        <w:gridCol w:w="1138"/>
        <w:gridCol w:w="420"/>
        <w:gridCol w:w="992"/>
        <w:gridCol w:w="1344"/>
        <w:gridCol w:w="780"/>
        <w:gridCol w:w="1557"/>
      </w:tblGrid>
      <w:tr w:rsidR="00600F70" w14:paraId="1F563383" w14:textId="77777777">
        <w:tc>
          <w:tcPr>
            <w:tcW w:w="4671" w:type="dxa"/>
            <w:gridSpan w:val="4"/>
            <w:tcBorders>
              <w:top w:val="nil"/>
              <w:left w:val="nil"/>
              <w:bottom w:val="nil"/>
              <w:right w:val="nil"/>
            </w:tcBorders>
          </w:tcPr>
          <w:p w14:paraId="4C3B7416" w14:textId="77777777" w:rsidR="00600F70" w:rsidRDefault="00000000">
            <w:pPr>
              <w:snapToGrid w:val="0"/>
              <w:jc w:val="both"/>
              <w:rPr>
                <w:rFonts w:ascii="Times New Roman" w:eastAsia="Calibri" w:hAnsi="Times New Roman"/>
                <w:b/>
                <w:color w:val="000000"/>
              </w:rPr>
            </w:pPr>
            <w:r>
              <w:rPr>
                <w:rFonts w:ascii="Times New Roman" w:hAnsi="Times New Roman"/>
                <w:b/>
                <w:bCs/>
                <w:sz w:val="22"/>
                <w:szCs w:val="22"/>
              </w:rPr>
              <w:t>«Государственный заказчик»</w:t>
            </w:r>
          </w:p>
        </w:tc>
        <w:tc>
          <w:tcPr>
            <w:tcW w:w="4673" w:type="dxa"/>
            <w:gridSpan w:val="4"/>
            <w:tcBorders>
              <w:top w:val="nil"/>
              <w:left w:val="nil"/>
              <w:bottom w:val="nil"/>
              <w:right w:val="nil"/>
            </w:tcBorders>
          </w:tcPr>
          <w:p w14:paraId="1FE13FB8" w14:textId="77777777" w:rsidR="00600F70" w:rsidRDefault="00000000">
            <w:pPr>
              <w:snapToGrid w:val="0"/>
              <w:jc w:val="both"/>
              <w:rPr>
                <w:rFonts w:ascii="Times New Roman" w:eastAsia="Calibri" w:hAnsi="Times New Roman"/>
                <w:b/>
                <w:color w:val="000000"/>
              </w:rPr>
            </w:pPr>
            <w:r>
              <w:rPr>
                <w:rFonts w:ascii="Times New Roman" w:hAnsi="Times New Roman"/>
                <w:b/>
                <w:sz w:val="22"/>
                <w:szCs w:val="22"/>
              </w:rPr>
              <w:t>«Исполнитель»</w:t>
            </w:r>
          </w:p>
        </w:tc>
      </w:tr>
      <w:tr w:rsidR="00600F70" w14:paraId="6A44B5C7" w14:textId="77777777">
        <w:tc>
          <w:tcPr>
            <w:tcW w:w="4671" w:type="dxa"/>
            <w:gridSpan w:val="4"/>
            <w:tcBorders>
              <w:top w:val="nil"/>
              <w:left w:val="nil"/>
              <w:bottom w:val="nil"/>
              <w:right w:val="nil"/>
            </w:tcBorders>
          </w:tcPr>
          <w:p w14:paraId="4902EEDF" w14:textId="77777777" w:rsidR="00600F70" w:rsidRDefault="00600F70">
            <w:pPr>
              <w:snapToGrid w:val="0"/>
              <w:jc w:val="both"/>
              <w:rPr>
                <w:rFonts w:ascii="Times New Roman" w:eastAsia="Calibri" w:hAnsi="Times New Roman"/>
                <w:color w:val="000000"/>
              </w:rPr>
            </w:pPr>
          </w:p>
        </w:tc>
        <w:tc>
          <w:tcPr>
            <w:tcW w:w="4673" w:type="dxa"/>
            <w:gridSpan w:val="4"/>
            <w:tcBorders>
              <w:top w:val="nil"/>
              <w:left w:val="nil"/>
              <w:bottom w:val="nil"/>
              <w:right w:val="nil"/>
            </w:tcBorders>
          </w:tcPr>
          <w:p w14:paraId="1092C964" w14:textId="77777777" w:rsidR="00600F70" w:rsidRDefault="00000000">
            <w:pPr>
              <w:snapToGrid w:val="0"/>
              <w:rPr>
                <w:rFonts w:ascii="Times New Roman" w:eastAsia="Calibri" w:hAnsi="Times New Roman"/>
                <w:color w:val="000000"/>
              </w:rPr>
            </w:pPr>
            <w:r>
              <w:rPr>
                <w:rFonts w:ascii="Times New Roman" w:hAnsi="Times New Roman"/>
                <w:sz w:val="22"/>
                <w:szCs w:val="22"/>
              </w:rPr>
              <w:t>Общество с ограниченной ответственностью «Бухучет сервис»</w:t>
            </w:r>
          </w:p>
        </w:tc>
      </w:tr>
      <w:tr w:rsidR="00600F70" w14:paraId="6F6FC642" w14:textId="77777777">
        <w:tc>
          <w:tcPr>
            <w:tcW w:w="4671" w:type="dxa"/>
            <w:gridSpan w:val="4"/>
            <w:tcBorders>
              <w:top w:val="nil"/>
              <w:left w:val="nil"/>
              <w:bottom w:val="nil"/>
              <w:right w:val="nil"/>
            </w:tcBorders>
          </w:tcPr>
          <w:p w14:paraId="68FE72D3" w14:textId="77777777" w:rsidR="00600F70" w:rsidRDefault="00600F70">
            <w:pPr>
              <w:snapToGrid w:val="0"/>
              <w:jc w:val="both"/>
              <w:rPr>
                <w:rFonts w:ascii="Times New Roman" w:eastAsia="Calibri" w:hAnsi="Times New Roman"/>
                <w:color w:val="000000"/>
              </w:rPr>
            </w:pPr>
          </w:p>
        </w:tc>
        <w:tc>
          <w:tcPr>
            <w:tcW w:w="4673" w:type="dxa"/>
            <w:gridSpan w:val="4"/>
            <w:tcBorders>
              <w:top w:val="nil"/>
              <w:left w:val="nil"/>
              <w:bottom w:val="nil"/>
              <w:right w:val="nil"/>
            </w:tcBorders>
          </w:tcPr>
          <w:p w14:paraId="0487F933" w14:textId="77777777" w:rsidR="00600F70" w:rsidRDefault="00600F70">
            <w:pPr>
              <w:snapToGrid w:val="0"/>
              <w:jc w:val="both"/>
              <w:rPr>
                <w:rFonts w:ascii="Times New Roman" w:eastAsia="Calibri" w:hAnsi="Times New Roman"/>
                <w:color w:val="000000"/>
              </w:rPr>
            </w:pPr>
          </w:p>
        </w:tc>
      </w:tr>
      <w:tr w:rsidR="00600F70" w14:paraId="7A2A5C4D" w14:textId="77777777">
        <w:tc>
          <w:tcPr>
            <w:tcW w:w="4252" w:type="dxa"/>
            <w:gridSpan w:val="3"/>
            <w:tcBorders>
              <w:top w:val="nil"/>
              <w:left w:val="nil"/>
              <w:right w:val="nil"/>
            </w:tcBorders>
          </w:tcPr>
          <w:p w14:paraId="2E15BCAD" w14:textId="77777777" w:rsidR="00600F70" w:rsidRDefault="00600F70">
            <w:pPr>
              <w:snapToGrid w:val="0"/>
              <w:jc w:val="both"/>
              <w:rPr>
                <w:rFonts w:ascii="Times New Roman" w:eastAsia="Calibri" w:hAnsi="Times New Roman"/>
                <w:color w:val="000000"/>
              </w:rPr>
            </w:pPr>
          </w:p>
        </w:tc>
        <w:tc>
          <w:tcPr>
            <w:tcW w:w="419" w:type="dxa"/>
            <w:tcBorders>
              <w:top w:val="nil"/>
              <w:left w:val="nil"/>
              <w:bottom w:val="nil"/>
              <w:right w:val="nil"/>
            </w:tcBorders>
          </w:tcPr>
          <w:p w14:paraId="12F40581" w14:textId="77777777" w:rsidR="00600F70" w:rsidRDefault="00600F70">
            <w:pPr>
              <w:snapToGrid w:val="0"/>
              <w:jc w:val="both"/>
              <w:rPr>
                <w:rFonts w:ascii="Times New Roman" w:eastAsia="Calibri" w:hAnsi="Times New Roman"/>
                <w:color w:val="000000"/>
              </w:rPr>
            </w:pPr>
          </w:p>
        </w:tc>
        <w:tc>
          <w:tcPr>
            <w:tcW w:w="4673" w:type="dxa"/>
            <w:gridSpan w:val="4"/>
            <w:tcBorders>
              <w:top w:val="nil"/>
              <w:left w:val="nil"/>
              <w:bottom w:val="nil"/>
              <w:right w:val="nil"/>
            </w:tcBorders>
          </w:tcPr>
          <w:p w14:paraId="3683D25F" w14:textId="77777777" w:rsidR="00600F70" w:rsidRDefault="00000000">
            <w:pPr>
              <w:snapToGrid w:val="0"/>
              <w:jc w:val="both"/>
              <w:rPr>
                <w:rFonts w:ascii="Times New Roman" w:eastAsia="Calibri" w:hAnsi="Times New Roman"/>
                <w:color w:val="000000"/>
              </w:rPr>
            </w:pPr>
            <w:r>
              <w:rPr>
                <w:rFonts w:ascii="Times New Roman" w:hAnsi="Times New Roman"/>
                <w:sz w:val="22"/>
                <w:szCs w:val="22"/>
              </w:rPr>
              <w:t>Генеральный директор:</w:t>
            </w:r>
          </w:p>
        </w:tc>
      </w:tr>
      <w:tr w:rsidR="00600F70" w14:paraId="26F8E31F" w14:textId="77777777">
        <w:tc>
          <w:tcPr>
            <w:tcW w:w="4252" w:type="dxa"/>
            <w:gridSpan w:val="3"/>
            <w:tcBorders>
              <w:left w:val="nil"/>
              <w:right w:val="nil"/>
            </w:tcBorders>
          </w:tcPr>
          <w:p w14:paraId="4623F55A" w14:textId="77777777" w:rsidR="00600F70" w:rsidRDefault="00600F70">
            <w:pPr>
              <w:snapToGrid w:val="0"/>
              <w:jc w:val="both"/>
              <w:rPr>
                <w:rFonts w:ascii="Times New Roman" w:eastAsia="Calibri" w:hAnsi="Times New Roman"/>
                <w:color w:val="000000"/>
              </w:rPr>
            </w:pPr>
          </w:p>
        </w:tc>
        <w:tc>
          <w:tcPr>
            <w:tcW w:w="419" w:type="dxa"/>
            <w:tcBorders>
              <w:top w:val="nil"/>
              <w:left w:val="nil"/>
              <w:bottom w:val="nil"/>
              <w:right w:val="nil"/>
            </w:tcBorders>
          </w:tcPr>
          <w:p w14:paraId="6C884F71" w14:textId="77777777" w:rsidR="00600F70" w:rsidRDefault="00600F70">
            <w:pPr>
              <w:snapToGrid w:val="0"/>
              <w:jc w:val="both"/>
              <w:rPr>
                <w:rFonts w:ascii="Times New Roman" w:eastAsia="Calibri" w:hAnsi="Times New Roman"/>
                <w:color w:val="000000"/>
              </w:rPr>
            </w:pPr>
          </w:p>
        </w:tc>
        <w:tc>
          <w:tcPr>
            <w:tcW w:w="2336" w:type="dxa"/>
            <w:gridSpan w:val="2"/>
            <w:tcBorders>
              <w:top w:val="nil"/>
              <w:left w:val="nil"/>
              <w:bottom w:val="nil"/>
              <w:right w:val="nil"/>
            </w:tcBorders>
          </w:tcPr>
          <w:p w14:paraId="445C8269" w14:textId="77777777" w:rsidR="00600F70" w:rsidRDefault="00000000">
            <w:pPr>
              <w:snapToGrid w:val="0"/>
              <w:jc w:val="both"/>
              <w:rPr>
                <w:rFonts w:ascii="Times New Roman" w:eastAsia="Calibri" w:hAnsi="Times New Roman"/>
                <w:color w:val="000000"/>
              </w:rPr>
            </w:pPr>
            <w:r>
              <w:rPr>
                <w:rFonts w:ascii="Times New Roman" w:hAnsi="Times New Roman"/>
                <w:sz w:val="22"/>
                <w:szCs w:val="22"/>
              </w:rPr>
              <w:t>А.Г. Корлыханов</w:t>
            </w:r>
          </w:p>
        </w:tc>
        <w:tc>
          <w:tcPr>
            <w:tcW w:w="2337" w:type="dxa"/>
            <w:gridSpan w:val="2"/>
            <w:tcBorders>
              <w:top w:val="nil"/>
              <w:left w:val="nil"/>
              <w:bottom w:val="nil"/>
              <w:right w:val="nil"/>
            </w:tcBorders>
          </w:tcPr>
          <w:p w14:paraId="2C03C066" w14:textId="77777777" w:rsidR="00600F70" w:rsidRDefault="00600F70">
            <w:pPr>
              <w:snapToGrid w:val="0"/>
              <w:jc w:val="both"/>
              <w:rPr>
                <w:rFonts w:ascii="Times New Roman" w:eastAsia="Calibri" w:hAnsi="Times New Roman"/>
                <w:color w:val="000000"/>
              </w:rPr>
            </w:pPr>
          </w:p>
        </w:tc>
      </w:tr>
      <w:tr w:rsidR="00600F70" w14:paraId="5B115BE8" w14:textId="77777777">
        <w:tc>
          <w:tcPr>
            <w:tcW w:w="986" w:type="dxa"/>
            <w:tcBorders>
              <w:top w:val="nil"/>
              <w:left w:val="nil"/>
              <w:bottom w:val="nil"/>
              <w:right w:val="nil"/>
            </w:tcBorders>
          </w:tcPr>
          <w:p w14:paraId="352DDC7A" w14:textId="77777777" w:rsidR="00600F70" w:rsidRDefault="00000000">
            <w:pPr>
              <w:snapToGrid w:val="0"/>
              <w:jc w:val="both"/>
              <w:rPr>
                <w:rFonts w:ascii="Times New Roman" w:eastAsia="Calibri" w:hAnsi="Times New Roman"/>
                <w:color w:val="000000"/>
              </w:rPr>
            </w:pPr>
            <w:r>
              <w:rPr>
                <w:rFonts w:ascii="Times New Roman" w:eastAsia="Calibri" w:hAnsi="Times New Roman"/>
                <w:color w:val="000000"/>
                <w:sz w:val="22"/>
                <w:szCs w:val="22"/>
              </w:rPr>
              <w:t>«       »</w:t>
            </w:r>
          </w:p>
        </w:tc>
        <w:tc>
          <w:tcPr>
            <w:tcW w:w="2128" w:type="dxa"/>
            <w:tcBorders>
              <w:top w:val="nil"/>
              <w:left w:val="nil"/>
              <w:right w:val="nil"/>
            </w:tcBorders>
          </w:tcPr>
          <w:p w14:paraId="3B700159" w14:textId="77777777" w:rsidR="00600F70" w:rsidRDefault="00600F70">
            <w:pPr>
              <w:snapToGrid w:val="0"/>
              <w:jc w:val="both"/>
              <w:rPr>
                <w:rFonts w:ascii="Times New Roman" w:eastAsia="Calibri" w:hAnsi="Times New Roman"/>
                <w:color w:val="000000"/>
              </w:rPr>
            </w:pPr>
          </w:p>
        </w:tc>
        <w:tc>
          <w:tcPr>
            <w:tcW w:w="1558" w:type="dxa"/>
            <w:gridSpan w:val="2"/>
            <w:tcBorders>
              <w:top w:val="nil"/>
              <w:left w:val="nil"/>
              <w:bottom w:val="nil"/>
              <w:right w:val="nil"/>
            </w:tcBorders>
          </w:tcPr>
          <w:p w14:paraId="52F082AE" w14:textId="77777777" w:rsidR="00600F70" w:rsidRDefault="00000000">
            <w:pPr>
              <w:snapToGrid w:val="0"/>
              <w:jc w:val="both"/>
              <w:rPr>
                <w:rFonts w:ascii="Times New Roman" w:eastAsia="Calibri" w:hAnsi="Times New Roman"/>
                <w:color w:val="000000"/>
              </w:rPr>
            </w:pPr>
            <w:r>
              <w:rPr>
                <w:rFonts w:ascii="Times New Roman" w:eastAsia="Calibri" w:hAnsi="Times New Roman"/>
                <w:color w:val="000000"/>
                <w:sz w:val="22"/>
                <w:szCs w:val="22"/>
              </w:rPr>
              <w:t>20___г.</w:t>
            </w:r>
          </w:p>
        </w:tc>
        <w:tc>
          <w:tcPr>
            <w:tcW w:w="992" w:type="dxa"/>
            <w:tcBorders>
              <w:top w:val="nil"/>
              <w:left w:val="nil"/>
              <w:bottom w:val="nil"/>
              <w:right w:val="nil"/>
            </w:tcBorders>
          </w:tcPr>
          <w:p w14:paraId="6FD234C2" w14:textId="77777777" w:rsidR="00600F70" w:rsidRDefault="00000000">
            <w:pPr>
              <w:snapToGrid w:val="0"/>
              <w:jc w:val="both"/>
              <w:rPr>
                <w:rFonts w:ascii="Times New Roman" w:eastAsia="Calibri" w:hAnsi="Times New Roman"/>
                <w:color w:val="000000"/>
              </w:rPr>
            </w:pPr>
            <w:r>
              <w:rPr>
                <w:rFonts w:ascii="Times New Roman" w:eastAsia="Calibri" w:hAnsi="Times New Roman"/>
                <w:color w:val="000000"/>
                <w:sz w:val="22"/>
                <w:szCs w:val="22"/>
              </w:rPr>
              <w:t>«       »</w:t>
            </w:r>
          </w:p>
        </w:tc>
        <w:tc>
          <w:tcPr>
            <w:tcW w:w="2124" w:type="dxa"/>
            <w:gridSpan w:val="2"/>
            <w:tcBorders>
              <w:top w:val="nil"/>
              <w:left w:val="nil"/>
              <w:right w:val="nil"/>
            </w:tcBorders>
          </w:tcPr>
          <w:p w14:paraId="6E3EF7BA" w14:textId="77777777" w:rsidR="00600F70" w:rsidRDefault="00600F70">
            <w:pPr>
              <w:snapToGrid w:val="0"/>
              <w:jc w:val="both"/>
              <w:rPr>
                <w:rFonts w:ascii="Times New Roman" w:eastAsia="Calibri" w:hAnsi="Times New Roman"/>
                <w:color w:val="000000"/>
              </w:rPr>
            </w:pPr>
          </w:p>
        </w:tc>
        <w:tc>
          <w:tcPr>
            <w:tcW w:w="1556" w:type="dxa"/>
            <w:tcBorders>
              <w:top w:val="nil"/>
              <w:left w:val="nil"/>
              <w:bottom w:val="nil"/>
              <w:right w:val="nil"/>
            </w:tcBorders>
          </w:tcPr>
          <w:p w14:paraId="00B28127" w14:textId="77777777" w:rsidR="00600F70" w:rsidRDefault="00000000">
            <w:pPr>
              <w:snapToGrid w:val="0"/>
              <w:jc w:val="both"/>
              <w:rPr>
                <w:rFonts w:ascii="Times New Roman" w:eastAsia="Calibri" w:hAnsi="Times New Roman"/>
                <w:color w:val="000000"/>
              </w:rPr>
            </w:pPr>
            <w:r>
              <w:rPr>
                <w:rFonts w:ascii="Times New Roman" w:eastAsia="Calibri" w:hAnsi="Times New Roman"/>
                <w:color w:val="000000"/>
                <w:sz w:val="22"/>
                <w:szCs w:val="22"/>
              </w:rPr>
              <w:t>20___г.</w:t>
            </w:r>
          </w:p>
        </w:tc>
      </w:tr>
    </w:tbl>
    <w:p w14:paraId="43FFA99A" w14:textId="77777777" w:rsidR="00600F70" w:rsidRDefault="00600F70">
      <w:pPr>
        <w:snapToGrid w:val="0"/>
        <w:jc w:val="both"/>
        <w:rPr>
          <w:rFonts w:ascii="Times New Roman" w:eastAsia="Calibri" w:hAnsi="Times New Roman"/>
          <w:color w:val="000000"/>
          <w:sz w:val="22"/>
          <w:szCs w:val="22"/>
        </w:rPr>
      </w:pPr>
    </w:p>
    <w:p w14:paraId="421A417A" w14:textId="77777777" w:rsidR="00600F70" w:rsidRDefault="00600F70">
      <w:pPr>
        <w:pStyle w:val="DefaultText"/>
        <w:jc w:val="both"/>
        <w:rPr>
          <w:sz w:val="22"/>
          <w:szCs w:val="22"/>
        </w:rPr>
      </w:pPr>
    </w:p>
    <w:sectPr w:rsidR="00600F70">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4E08"/>
    <w:multiLevelType w:val="multilevel"/>
    <w:tmpl w:val="77F0A5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FA40CB"/>
    <w:multiLevelType w:val="multilevel"/>
    <w:tmpl w:val="B76C1D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8D6B67"/>
    <w:multiLevelType w:val="multilevel"/>
    <w:tmpl w:val="2314251E"/>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3" w15:restartNumberingAfterBreak="0">
    <w:nsid w:val="0AFA44C6"/>
    <w:multiLevelType w:val="multilevel"/>
    <w:tmpl w:val="544C4C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2E31A7"/>
    <w:multiLevelType w:val="multilevel"/>
    <w:tmpl w:val="36CA6F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A04A9B"/>
    <w:multiLevelType w:val="multilevel"/>
    <w:tmpl w:val="C24C6C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CD06B6"/>
    <w:multiLevelType w:val="multilevel"/>
    <w:tmpl w:val="4CA01CEC"/>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7" w15:restartNumberingAfterBreak="0">
    <w:nsid w:val="17747956"/>
    <w:multiLevelType w:val="multilevel"/>
    <w:tmpl w:val="67EC5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F2158E"/>
    <w:multiLevelType w:val="multilevel"/>
    <w:tmpl w:val="375291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EF24F26"/>
    <w:multiLevelType w:val="multilevel"/>
    <w:tmpl w:val="46A248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FC45A7C"/>
    <w:multiLevelType w:val="multilevel"/>
    <w:tmpl w:val="0B3444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96C4E85"/>
    <w:multiLevelType w:val="multilevel"/>
    <w:tmpl w:val="1F86D1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CD2341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9070702"/>
    <w:multiLevelType w:val="multilevel"/>
    <w:tmpl w:val="EA265F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D5B1E84"/>
    <w:multiLevelType w:val="multilevel"/>
    <w:tmpl w:val="D48C89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E377DF0"/>
    <w:multiLevelType w:val="multilevel"/>
    <w:tmpl w:val="83781E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19B0615"/>
    <w:multiLevelType w:val="multilevel"/>
    <w:tmpl w:val="FB6292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7362059"/>
    <w:multiLevelType w:val="multilevel"/>
    <w:tmpl w:val="37D8B6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A0C0539"/>
    <w:multiLevelType w:val="multilevel"/>
    <w:tmpl w:val="11B221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AF606BE"/>
    <w:multiLevelType w:val="multilevel"/>
    <w:tmpl w:val="C53047A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4D1E4D5F"/>
    <w:multiLevelType w:val="multilevel"/>
    <w:tmpl w:val="D958A3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F244CD1"/>
    <w:multiLevelType w:val="multilevel"/>
    <w:tmpl w:val="7150A5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0947568"/>
    <w:multiLevelType w:val="multilevel"/>
    <w:tmpl w:val="D76A8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0E23671"/>
    <w:multiLevelType w:val="multilevel"/>
    <w:tmpl w:val="8D94D0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33A1193"/>
    <w:multiLevelType w:val="multilevel"/>
    <w:tmpl w:val="B5ECC41A"/>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25" w15:restartNumberingAfterBreak="0">
    <w:nsid w:val="58BD1AF3"/>
    <w:multiLevelType w:val="multilevel"/>
    <w:tmpl w:val="39FCDA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A3442F7"/>
    <w:multiLevelType w:val="multilevel"/>
    <w:tmpl w:val="72885A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CAB4A51"/>
    <w:multiLevelType w:val="multilevel"/>
    <w:tmpl w:val="AD04F75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 w15:restartNumberingAfterBreak="0">
    <w:nsid w:val="5D096346"/>
    <w:multiLevelType w:val="multilevel"/>
    <w:tmpl w:val="6D7A73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17873B0"/>
    <w:multiLevelType w:val="multilevel"/>
    <w:tmpl w:val="F490F3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1914BF4"/>
    <w:multiLevelType w:val="multilevel"/>
    <w:tmpl w:val="4BF0C1C8"/>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31" w15:restartNumberingAfterBreak="0">
    <w:nsid w:val="65D438EE"/>
    <w:multiLevelType w:val="multilevel"/>
    <w:tmpl w:val="6D76A0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6A91CA8"/>
    <w:multiLevelType w:val="multilevel"/>
    <w:tmpl w:val="4540F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D261BE9"/>
    <w:multiLevelType w:val="multilevel"/>
    <w:tmpl w:val="CFA0D0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F1F3F93"/>
    <w:multiLevelType w:val="multilevel"/>
    <w:tmpl w:val="31144F3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5" w15:restartNumberingAfterBreak="0">
    <w:nsid w:val="72C00B08"/>
    <w:multiLevelType w:val="multilevel"/>
    <w:tmpl w:val="B6E638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655828">
    <w:abstractNumId w:val="8"/>
  </w:num>
  <w:num w:numId="2" w16cid:durableId="1704476878">
    <w:abstractNumId w:val="0"/>
  </w:num>
  <w:num w:numId="3" w16cid:durableId="273366059">
    <w:abstractNumId w:val="14"/>
  </w:num>
  <w:num w:numId="4" w16cid:durableId="1463770407">
    <w:abstractNumId w:val="26"/>
  </w:num>
  <w:num w:numId="5" w16cid:durableId="653216498">
    <w:abstractNumId w:val="1"/>
  </w:num>
  <w:num w:numId="6" w16cid:durableId="186061920">
    <w:abstractNumId w:val="23"/>
  </w:num>
  <w:num w:numId="7" w16cid:durableId="1405757228">
    <w:abstractNumId w:val="13"/>
  </w:num>
  <w:num w:numId="8" w16cid:durableId="820342030">
    <w:abstractNumId w:val="18"/>
  </w:num>
  <w:num w:numId="9" w16cid:durableId="1365859714">
    <w:abstractNumId w:val="4"/>
  </w:num>
  <w:num w:numId="10" w16cid:durableId="1326010279">
    <w:abstractNumId w:val="5"/>
  </w:num>
  <w:num w:numId="11" w16cid:durableId="1372077349">
    <w:abstractNumId w:val="2"/>
  </w:num>
  <w:num w:numId="12" w16cid:durableId="1825702399">
    <w:abstractNumId w:val="33"/>
  </w:num>
  <w:num w:numId="13" w16cid:durableId="1039745443">
    <w:abstractNumId w:val="3"/>
  </w:num>
  <w:num w:numId="14" w16cid:durableId="540436010">
    <w:abstractNumId w:val="22"/>
  </w:num>
  <w:num w:numId="15" w16cid:durableId="1433742775">
    <w:abstractNumId w:val="6"/>
  </w:num>
  <w:num w:numId="16" w16cid:durableId="1746492714">
    <w:abstractNumId w:val="7"/>
  </w:num>
  <w:num w:numId="17" w16cid:durableId="955523788">
    <w:abstractNumId w:val="15"/>
  </w:num>
  <w:num w:numId="18" w16cid:durableId="1594439462">
    <w:abstractNumId w:val="35"/>
  </w:num>
  <w:num w:numId="19" w16cid:durableId="471680500">
    <w:abstractNumId w:val="10"/>
  </w:num>
  <w:num w:numId="20" w16cid:durableId="826820651">
    <w:abstractNumId w:val="31"/>
  </w:num>
  <w:num w:numId="21" w16cid:durableId="821315889">
    <w:abstractNumId w:val="20"/>
  </w:num>
  <w:num w:numId="22" w16cid:durableId="853493526">
    <w:abstractNumId w:val="27"/>
  </w:num>
  <w:num w:numId="23" w16cid:durableId="180555921">
    <w:abstractNumId w:val="17"/>
  </w:num>
  <w:num w:numId="24" w16cid:durableId="150757140">
    <w:abstractNumId w:val="29"/>
  </w:num>
  <w:num w:numId="25" w16cid:durableId="106699004">
    <w:abstractNumId w:val="16"/>
  </w:num>
  <w:num w:numId="26" w16cid:durableId="1895773397">
    <w:abstractNumId w:val="9"/>
  </w:num>
  <w:num w:numId="27" w16cid:durableId="1207991796">
    <w:abstractNumId w:val="28"/>
  </w:num>
  <w:num w:numId="28" w16cid:durableId="1083142879">
    <w:abstractNumId w:val="32"/>
  </w:num>
  <w:num w:numId="29" w16cid:durableId="781265463">
    <w:abstractNumId w:val="11"/>
  </w:num>
  <w:num w:numId="30" w16cid:durableId="534658876">
    <w:abstractNumId w:val="19"/>
  </w:num>
  <w:num w:numId="31" w16cid:durableId="1597127634">
    <w:abstractNumId w:val="21"/>
  </w:num>
  <w:num w:numId="32" w16cid:durableId="251083851">
    <w:abstractNumId w:val="34"/>
  </w:num>
  <w:num w:numId="33" w16cid:durableId="376975469">
    <w:abstractNumId w:val="24"/>
  </w:num>
  <w:num w:numId="34" w16cid:durableId="754010206">
    <w:abstractNumId w:val="12"/>
  </w:num>
  <w:num w:numId="35" w16cid:durableId="1366521750">
    <w:abstractNumId w:val="30"/>
  </w:num>
  <w:num w:numId="36" w16cid:durableId="9690207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70"/>
    <w:rsid w:val="00600F70"/>
    <w:rsid w:val="00B40B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82AF"/>
  <w15:docId w15:val="{7DBE96C6-9035-44B7-946D-BE5E0C86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20127-02B2-4112-9B8E-290A9092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6558</Words>
  <Characters>37382</Characters>
  <Application>Microsoft Office Word</Application>
  <DocSecurity>0</DocSecurity>
  <Lines>311</Lines>
  <Paragraphs>87</Paragraphs>
  <ScaleCrop>false</ScaleCrop>
  <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2</cp:revision>
  <dcterms:created xsi:type="dcterms:W3CDTF">2024-05-03T05:43:00Z</dcterms:created>
  <dcterms:modified xsi:type="dcterms:W3CDTF">2024-05-03T05:43:00Z</dcterms:modified>
  <dc:language>ru-RU</dc:language>
</cp:coreProperties>
</file>