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8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82"/>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2"/>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2"/>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7"/>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r>
      <w:r>
        <w:rPr>
          <w:rFonts w:ascii="Times New Roman" w:hAnsi="Times New Roman" w:cs="Times New Roman"/>
          <w:b/>
          <w:sz w:val="22"/>
          <w:szCs w:val="22"/>
          <w:highlight w:val="yellow"/>
        </w:rPr>
        <w:t xml:space="preserve">на предоставление неисключительных (ограниче</w:t>
      </w:r>
      <w:r>
        <w:rPr>
          <w:rFonts w:ascii="Times New Roman" w:hAnsi="Times New Roman" w:cs="Times New Roman"/>
          <w:b/>
          <w:sz w:val="22"/>
          <w:szCs w:val="22"/>
          <w:highlight w:val="yellow"/>
        </w:rPr>
        <w:t xml:space="preserve">нных) лицензионных прав использования программного продукта «Конфигурация для учреждений ФСИН для 1С:Предприятие 8»</w:t>
      </w:r>
      <w:r>
        <w:rPr>
          <w:rFonts w:ascii="Times New Roman" w:hAnsi="Times New Roman" w:eastAsia="Times New Roman" w:cs="Times New Roman"/>
          <w:b w:val="0"/>
          <w:bCs w:val="0"/>
          <w:sz w:val="22"/>
          <w:szCs w:val="22"/>
          <w:highlight w:val="yellow"/>
        </w:rPr>
        <w:t xml:space="preserve">, </w:t>
      </w: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82"/>
        <w:pBdr/>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82"/>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84"/>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Описание объекта закупки.</w:t>
      </w:r>
      <w:r>
        <w:rPr>
          <w:rFonts w:ascii="Times New Roman" w:hAnsi="Times New Roman"/>
          <w:b/>
          <w:sz w:val="22"/>
          <w:szCs w:val="22"/>
        </w:rPr>
      </w:r>
      <w:r>
        <w:rPr>
          <w:rFonts w:ascii="Times New Roman" w:hAnsi="Times New Roman"/>
          <w:b/>
          <w:sz w:val="22"/>
          <w:szCs w:val="22"/>
        </w:rPr>
      </w:r>
    </w:p>
    <w:p>
      <w:pPr>
        <w:pStyle w:val="984"/>
        <w:pBdr/>
        <w:spacing/>
        <w:ind w:left="36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w:t>
      </w:r>
      <w:r>
        <w:rPr>
          <w:rFonts w:ascii="Times New Roman" w:hAnsi="Times New Roman"/>
          <w:sz w:val="22"/>
          <w:szCs w:val="22"/>
        </w:rPr>
        <w:t xml:space="preserve">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 xml:space="preserve">Федеральной службы исполнения наказаний (далее – ФСИН):</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W w:w="9345" w:type="dxa"/>
        <w:tblBorders/>
        <w:tblLayout w:type="fixed"/>
        <w:tblLook w:val="04A0" w:firstRow="1" w:lastRow="0" w:firstColumn="1" w:lastColumn="0" w:noHBand="0" w:noVBand="1"/>
        <w:tblStyle w:val="986"/>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4"/>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84"/>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84"/>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82"/>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w:t>
            </w:r>
            <w:r>
              <w:rPr>
                <w:rFonts w:ascii="Times New Roman" w:hAnsi="Times New Roman" w:eastAsia="Times New Roman"/>
                <w:color w:val="000000"/>
                <w:sz w:val="22"/>
                <w:szCs w:val="22"/>
                <w:shd w:val="clear" w:color="auto" w:fill="ffffff"/>
              </w:rPr>
              <w:t xml:space="preserve">«Акт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w:t>
            </w:r>
            <w:r>
              <w:rPr>
                <w:rFonts w:ascii="Times New Roman" w:hAnsi="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w:t>
            </w:r>
            <w:r>
              <w:rPr>
                <w:rFonts w:ascii="Times New Roman" w:hAnsi="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84"/>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w:t>
            </w:r>
            <w:r>
              <w:rPr>
                <w:rFonts w:ascii="Times New Roman" w:hAnsi="Times New Roman"/>
                <w:sz w:val="22"/>
                <w:szCs w:val="22"/>
              </w:rPr>
              <w:t xml:space="preserve">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w:t>
            </w:r>
            <w:r>
              <w:rPr>
                <w:rFonts w:ascii="Times New Roman" w:hAnsi="Times New Roman"/>
                <w:sz w:val="22"/>
                <w:szCs w:val="22"/>
              </w:rPr>
              <w:t xml:space="preserve">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84"/>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84"/>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w:t>
            </w:r>
            <w:r>
              <w:rPr>
                <w:rFonts w:ascii="Times New Roman" w:hAnsi="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4"/>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84"/>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84"/>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w:t>
            </w:r>
            <w:r>
              <w:rPr>
                <w:rFonts w:ascii="Times New Roman" w:hAnsi="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w:t>
            </w:r>
            <w:r>
              <w:rPr>
                <w:rFonts w:ascii="Times New Roman" w:hAnsi="Times New Roman" w:eastAsia="Times New Roman"/>
                <w:color w:val="000000"/>
                <w:sz w:val="22"/>
                <w:szCs w:val="22"/>
                <w:shd w:val="clear" w:color="auto" w:fill="ffffff"/>
              </w:rPr>
              <w:t xml:space="preserve">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84"/>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84"/>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84"/>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84"/>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84"/>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84"/>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t xml:space="preserve">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84"/>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84"/>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8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8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84"/>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84"/>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83"/>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83"/>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83"/>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83"/>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83"/>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83"/>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83"/>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83"/>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w:t>
            </w:r>
            <w:r>
              <w:rPr>
                <w:rFonts w:ascii="Times New Roman" w:hAnsi="Times New Roman"/>
                <w:sz w:val="22"/>
                <w:szCs w:val="22"/>
              </w:rPr>
              <w:t xml:space="preserve">доходов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«Выписки </w:t>
            </w:r>
            <w:r>
              <w:rPr>
                <w:rFonts w:ascii="Times New Roman" w:hAnsi="Times New Roman" w:eastAsia="Tahoma"/>
                <w:color w:val="000000"/>
                <w:sz w:val="22"/>
                <w:szCs w:val="22"/>
                <w:shd w:val="clear" w:color="auto" w:fill="ffffff"/>
              </w:rPr>
              <w:t xml:space="preserve">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8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8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8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r>
              <w:rPr>
                <w:rFonts w:ascii="Times New Roman" w:hAnsi="Times New Roman" w:eastAsia="Tahoma"/>
                <w:color w:val="000000"/>
                <w:sz w:val="22"/>
                <w:szCs w:val="22"/>
                <w:shd w:val="clear" w:color="auto" w:fill="ffffff"/>
              </w:rPr>
              <w:t xml:space="preserve">Дт</w:t>
            </w:r>
            <w:r>
              <w:rPr>
                <w:rFonts w:ascii="Times New Roman" w:hAnsi="Times New Roman" w:eastAsia="Tahoma"/>
                <w:color w:val="000000"/>
                <w:sz w:val="22"/>
                <w:szCs w:val="22"/>
                <w:shd w:val="clear" w:color="auto" w:fill="ffffff"/>
              </w:rPr>
              <w:t xml:space="preserve"> 205 </w:t>
            </w:r>
            <w:r>
              <w:rPr>
                <w:rFonts w:ascii="Times New Roman" w:hAnsi="Times New Roman" w:eastAsia="Tahoma"/>
                <w:color w:val="000000"/>
                <w:sz w:val="22"/>
                <w:szCs w:val="22"/>
                <w:shd w:val="clear" w:color="auto" w:fill="ffffff"/>
              </w:rPr>
              <w:t xml:space="preserve">Кт</w:t>
            </w:r>
            <w:r>
              <w:rPr>
                <w:rFonts w:ascii="Times New Roman" w:hAnsi="Times New Roman" w:eastAsia="Tahoma"/>
                <w:color w:val="000000"/>
                <w:sz w:val="22"/>
                <w:szCs w:val="22"/>
                <w:shd w:val="clear" w:color="auto" w:fill="ffffff"/>
              </w:rPr>
              <w:t xml:space="preserve"> 304.04),</w:t>
            </w:r>
            <w:r>
              <w:rPr>
                <w:rFonts w:ascii="Times New Roman" w:hAnsi="Times New Roman"/>
                <w:sz w:val="22"/>
                <w:szCs w:val="22"/>
              </w:rPr>
            </w:r>
            <w:r>
              <w:rPr>
                <w:rFonts w:ascii="Times New Roman" w:hAnsi="Times New Roman"/>
                <w:sz w:val="22"/>
                <w:szCs w:val="22"/>
              </w:rPr>
            </w:r>
          </w:p>
          <w:p>
            <w:pPr>
              <w:pStyle w:val="984"/>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Style w:val="983"/>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84"/>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84"/>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84"/>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w:t>
            </w:r>
            <w:r>
              <w:rPr>
                <w:rFonts w:ascii="Times New Roman" w:hAnsi="Times New Roman"/>
                <w:sz w:val="22"/>
                <w:szCs w:val="22"/>
                <w:shd w:val="clear" w:color="auto" w:fill="ffffff"/>
              </w:rPr>
              <w:t xml:space="preserve">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w:t>
            </w:r>
            <w:r>
              <w:rPr>
                <w:rFonts w:ascii="Times New Roman" w:hAnsi="Times New Roman" w:eastAsia="Times New Roman"/>
                <w:sz w:val="22"/>
                <w:szCs w:val="22"/>
                <w:lang w:eastAsia="ru-RU"/>
              </w:rPr>
              <w:t xml:space="preserve">многофирменный</w:t>
            </w:r>
            <w:r>
              <w:rPr>
                <w:rFonts w:ascii="Times New Roman" w:hAnsi="Times New Roman" w:eastAsia="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w:t>
            </w:r>
            <w:r>
              <w:rPr>
                <w:rFonts w:ascii="Times New Roman" w:hAnsi="Times New Roman" w:eastAsia="Times New Roman"/>
                <w:sz w:val="22"/>
                <w:szCs w:val="22"/>
                <w:lang w:eastAsia="ru-RU"/>
              </w:rPr>
              <w:t xml:space="preserve">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84"/>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afterAutospacing="1"/>
              <w:ind/>
              <w:rPr>
                <w:rFonts w:ascii="Tahoma" w:hAnsi="Tahoma" w:eastAsia="Times New Roman" w:cs="Tahoma"/>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ahoma" w:hAnsi="Tahoma" w:eastAsia="Times New Roman" w:cs="Tahoma"/>
                <w:color w:val="333333"/>
                <w:sz w:val="22"/>
                <w:szCs w:val="22"/>
              </w:rPr>
            </w:r>
            <w:r>
              <w:rPr>
                <w:rFonts w:ascii="Tahoma" w:hAnsi="Tahoma" w:eastAsia="Times New Roman" w:cs="Tahoma"/>
                <w:color w:val="333333"/>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hd w:val="clear" w:color="auto" w:fill="ffffff"/>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w:t>
            </w:r>
            <w:r>
              <w:rPr>
                <w:rFonts w:ascii="Times New Roman" w:hAnsi="Times New Roman" w:eastAsia="Times New Roman"/>
                <w:color w:val="000000"/>
                <w:sz w:val="22"/>
                <w:szCs w:val="22"/>
                <w:lang w:eastAsia="ru-RU"/>
              </w:rPr>
              <w:t xml:space="preserve">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8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w:t>
            </w:r>
            <w:r>
              <w:rPr>
                <w:rFonts w:ascii="Times New Roman" w:hAnsi="Times New Roman" w:eastAsia="Times New Roman"/>
                <w:color w:val="000000"/>
                <w:sz w:val="22"/>
                <w:szCs w:val="22"/>
                <w:lang w:eastAsia="ru-RU"/>
              </w:rPr>
              <w:t xml:space="preserve">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8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w:t>
            </w:r>
            <w:r>
              <w:rPr>
                <w:rFonts w:ascii="Times New Roman" w:hAnsi="Times New Roman" w:eastAsia="Times New Roman"/>
                <w:color w:val="000000"/>
                <w:sz w:val="22"/>
                <w:szCs w:val="22"/>
                <w:lang w:eastAsia="ru-RU"/>
              </w:rPr>
              <w:t xml:space="preserve">"Фондовый".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8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84"/>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84"/>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84"/>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8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r>
              <w:rPr>
                <w:rFonts w:ascii="Times New Roman" w:hAnsi="Times New Roman" w:eastAsia="Times New Roman"/>
                <w:color w:val="000000"/>
                <w:sz w:val="22"/>
                <w:szCs w:val="22"/>
                <w:lang w:eastAsia="ru-RU"/>
              </w:rPr>
              <w:t xml:space="preserve">неучастников</w:t>
            </w:r>
            <w:r>
              <w:rPr>
                <w:rFonts w:ascii="Times New Roman" w:hAnsi="Times New Roman" w:eastAsia="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8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8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8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84"/>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w:t>
            </w:r>
            <w:r>
              <w:rPr>
                <w:rFonts w:ascii="Times New Roman" w:hAnsi="Times New Roman" w:eastAsia="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84"/>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w:t>
            </w:r>
            <w:r>
              <w:rPr>
                <w:rFonts w:ascii="Times New Roman" w:hAnsi="Times New Roman" w:eastAsia="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w:t>
            </w:r>
            <w:r>
              <w:rPr>
                <w:rFonts w:ascii="Times New Roman" w:hAnsi="Times New Roman" w:eastAsia="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7"/>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84"/>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rPr>
            </w:r>
            <w:r>
              <w:rPr>
                <w:rFonts w:ascii="Times New Roman" w:hAnsi="Times New Roman" w:eastAsia="Times New Roman"/>
                <w:sz w:val="22"/>
                <w:szCs w:val="22"/>
              </w:rPr>
            </w:r>
          </w:p>
          <w:p>
            <w:pPr>
              <w:pStyle w:val="984"/>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w:t>
            </w:r>
            <w:r>
              <w:rPr>
                <w:rFonts w:ascii="Times New Roman" w:hAnsi="Times New Roman" w:eastAsia="Times New Roman"/>
                <w:sz w:val="22"/>
                <w:szCs w:val="22"/>
                <w:lang w:eastAsia="ru-RU"/>
              </w:rPr>
              <w:t xml:space="preserve">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w:t>
            </w:r>
            <w:r>
              <w:rPr>
                <w:rFonts w:ascii="Times New Roman" w:hAnsi="Times New Roman" w:eastAsia="Times New Roman"/>
                <w:sz w:val="22"/>
                <w:szCs w:val="22"/>
                <w:lang w:eastAsia="ru-RU"/>
              </w:rPr>
              <w:t xml:space="preserve">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olor w:val="000000"/>
                <w:sz w:val="22"/>
                <w:szCs w:val="22"/>
                <w:lang w:eastAsia="ru-RU"/>
              </w:rPr>
              <w:t xml:space="preserve">", для того, чтобы</w:t>
            </w:r>
            <w:r>
              <w:rPr>
                <w:rFonts w:ascii="Times New Roman" w:hAnsi="Times New Roman" w:eastAsia="Times New Roman"/>
                <w:color w:val="000000"/>
                <w:sz w:val="22"/>
                <w:szCs w:val="22"/>
                <w:lang w:eastAsia="ru-RU"/>
              </w:rPr>
              <w:t xml:space="preserve"> можно было: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64"/>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84"/>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bl>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84"/>
        <w:numPr>
          <w:ilvl w:val="0"/>
          <w:numId w:val="34"/>
        </w:numPr>
        <w:pBdr/>
        <w:spacing/>
        <w:ind/>
        <w:jc w:val="both"/>
        <w:rPr>
          <w:rFonts w:ascii="Times New Roman" w:hAnsi="Times New Roman"/>
          <w:b/>
          <w:sz w:val="22"/>
          <w:szCs w:val="22"/>
        </w:rPr>
      </w:pPr>
      <w:r>
        <w:rPr>
          <w:rFonts w:ascii="Times New Roman" w:hAnsi="Times New Roman"/>
          <w:b/>
          <w:sz w:val="22"/>
          <w:szCs w:val="22"/>
        </w:rPr>
        <w:t xml:space="preserve">Технические и административные требования к объекту закупки.</w:t>
      </w:r>
      <w:r>
        <w:rPr>
          <w:rFonts w:ascii="Times New Roman" w:hAnsi="Times New Roman"/>
          <w:b/>
          <w:sz w:val="22"/>
          <w:szCs w:val="22"/>
        </w:rPr>
      </w:r>
      <w:r>
        <w:rPr>
          <w:rFonts w:ascii="Times New Roman" w:hAnsi="Times New Roman"/>
          <w:b/>
          <w:sz w:val="22"/>
          <w:szCs w:val="22"/>
        </w:rPr>
      </w:r>
    </w:p>
    <w:p>
      <w:pPr>
        <w:pStyle w:val="984"/>
        <w:pBdr/>
        <w:spacing/>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sz w:val="22"/>
          <w:szCs w:val="22"/>
        </w:rPr>
        <w:t xml:space="preserve">Бухгалтерский учет и расчет заработной платы по всем участкам, описанным в пункте 1 данного ТЗ, должен вестись в одной/единой информационной базе.</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sz w:val="22"/>
          <w:szCs w:val="22"/>
        </w:rPr>
        <w:t xml:space="preserve">Исполнителем должн</w:t>
      </w:r>
      <w:r>
        <w:rPr>
          <w:rFonts w:ascii="Times New Roman" w:hAnsi="Times New Roman"/>
          <w:sz w:val="22"/>
          <w:szCs w:val="22"/>
        </w:rPr>
        <w:t xml:space="preserve">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r>
        <w:rPr>
          <w:rFonts w:ascii="Times New Roman" w:hAnsi="Times New Roman"/>
          <w:sz w:val="22"/>
          <w:szCs w:val="22"/>
        </w:rPr>
      </w:r>
      <w:r>
        <w:rPr>
          <w:rFonts w:ascii="Times New Roman" w:hAnsi="Times New Roman"/>
          <w:sz w:val="22"/>
          <w:szCs w:val="22"/>
        </w:rPr>
      </w:r>
    </w:p>
    <w:p>
      <w:pPr>
        <w:pStyle w:val="984"/>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Назначение объекта закупки. </w:t>
      </w:r>
      <w:r>
        <w:rPr>
          <w:rFonts w:ascii="Times New Roman" w:hAnsi="Times New Roman"/>
          <w:b/>
          <w:sz w:val="22"/>
          <w:szCs w:val="22"/>
        </w:rPr>
      </w:r>
      <w:r>
        <w:rPr>
          <w:rFonts w:ascii="Times New Roman" w:hAnsi="Times New Roman"/>
          <w:b/>
          <w:sz w:val="22"/>
          <w:szCs w:val="22"/>
        </w:rPr>
      </w:r>
    </w:p>
    <w:p>
      <w:pPr>
        <w:pStyle w:val="984"/>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Снижение трудоемкости учета и исключение счетных ошибок.</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Повышение качества учета и отчетности.</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отслеживание текущих изменений в методологии учета;</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Стремление к прозрачности учета.</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получение достоверной бухгалтерской информации за любой период времени.</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 получение информации в разрезе источников финансового обеспечения деятельности, целевых программ (подпрограмм);</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Оперативный контроль:</w:t>
      </w:r>
      <w:r>
        <w:rPr>
          <w:rFonts w:ascii="Times New Roman" w:hAnsi="Times New Roman"/>
          <w:sz w:val="22"/>
          <w:szCs w:val="22"/>
        </w:rPr>
      </w:r>
      <w:r>
        <w:rPr>
          <w:rFonts w:ascii="Times New Roman" w:hAnsi="Times New Roman"/>
          <w:sz w:val="22"/>
          <w:szCs w:val="22"/>
        </w:rPr>
      </w:r>
    </w:p>
    <w:p>
      <w:pPr>
        <w:pStyle w:val="984"/>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наличие денежных средств и материальных ценностей;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состояние расчетов с юридическими и физическими лицами;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дебиторскую и кредиторскую задолженность;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соблюдение финансовой дисциплины;</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исполнение смет и планов финансово-хозяйственной деятельности;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Формирование достоверной бухгалтерской отчетности в короткие сроки.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Эффективное управление расходами и не допущение принятия обязательств свыше установленных лимитов, сметных, плановых назначений.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84"/>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numPr>
          <w:ilvl w:val="0"/>
          <w:numId w:val="34"/>
        </w:numPr>
        <w:pBdr/>
        <w:spacing/>
        <w:ind/>
        <w:jc w:val="both"/>
        <w:rPr>
          <w:rFonts w:ascii="Times New Roman" w:hAnsi="Times New Roman"/>
          <w:b/>
          <w:sz w:val="22"/>
          <w:szCs w:val="22"/>
        </w:rPr>
      </w:pPr>
      <w:r>
        <w:rPr>
          <w:rFonts w:ascii="Times New Roman" w:hAnsi="Times New Roman" w:eastAsia="Times New Roman"/>
          <w:b/>
          <w:sz w:val="22"/>
          <w:szCs w:val="22"/>
        </w:rPr>
      </w:r>
      <w:r>
        <w:rPr>
          <w:rFonts w:ascii="Times New Roman" w:hAnsi="Times New Roman" w:eastAsia="Times New Roman"/>
          <w:b/>
          <w:sz w:val="22"/>
          <w:szCs w:val="22"/>
        </w:rPr>
        <w:t xml:space="preserve">Требования к информационно-консультационному обслуживанию, передаче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5096)</w:t>
      </w:r>
      <w:r>
        <w:rPr>
          <w:rFonts w:ascii="Times New Roman" w:hAnsi="Times New Roman"/>
          <w:b/>
          <w:sz w:val="22"/>
          <w:szCs w:val="22"/>
        </w:rPr>
      </w:r>
      <w:r>
        <w:rPr>
          <w:rFonts w:ascii="Times New Roman" w:hAnsi="Times New Roman"/>
          <w:b/>
          <w:sz w:val="22"/>
          <w:szCs w:val="22"/>
        </w:rPr>
      </w:r>
    </w:p>
    <w:p>
      <w:pPr>
        <w:pStyle w:val="984"/>
        <w:pBdr/>
        <w:spacing/>
        <w:ind/>
        <w:jc w:val="both"/>
        <w:rPr>
          <w:rFonts w:ascii="Times New Roman" w:hAnsi="Times New Roman" w:eastAsia="Times New Roman"/>
          <w:b/>
          <w:sz w:val="22"/>
          <w:szCs w:val="22"/>
        </w:rPr>
      </w:pPr>
      <w:r>
        <w:rPr>
          <w:rFonts w:ascii="Times New Roman" w:hAnsi="Times New Roman" w:eastAsia="Times New Roman"/>
          <w:b/>
          <w:sz w:val="22"/>
          <w:szCs w:val="22"/>
        </w:rPr>
      </w:r>
      <w:r>
        <w:rPr>
          <w:rFonts w:ascii="Times New Roman" w:hAnsi="Times New Roman" w:eastAsia="Times New Roman"/>
          <w:b/>
          <w:sz w:val="22"/>
          <w:szCs w:val="22"/>
        </w:rPr>
      </w:r>
      <w:r>
        <w:rPr>
          <w:rFonts w:ascii="Times New Roman" w:hAnsi="Times New Roman" w:eastAsia="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w:t>
      </w:r>
      <w:r>
        <w:rPr>
          <w:rFonts w:ascii="Times New Roman" w:hAnsi="Times New Roman"/>
          <w:sz w:val="22"/>
          <w:szCs w:val="22"/>
        </w:rPr>
        <w:t xml:space="preserve">администрируемых ФНС России, главных администраторов, администраторов источников финансирования дефицита бюджета;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 ведение учета как одного учреждения, так и группы учреж</w:t>
      </w:r>
      <w:r>
        <w:rPr>
          <w:rFonts w:ascii="Times New Roman" w:hAnsi="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b/>
          <w:sz w:val="22"/>
          <w:szCs w:val="22"/>
        </w:rPr>
      </w:pPr>
      <w:r>
        <w:rPr>
          <w:rFonts w:ascii="Times New Roman" w:hAnsi="Times New Roman" w:eastAsia="Times New Roman"/>
          <w:sz w:val="22"/>
          <w:szCs w:val="22"/>
        </w:rPr>
        <w:t xml:space="preserve">Ведение учета казенных, бюджетных и автономных учреждений.</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431" w:left="788"/>
        <w:jc w:val="both"/>
        <w:rPr>
          <w:rFonts w:ascii="Times New Roman" w:hAnsi="Times New Roman"/>
          <w:b/>
          <w:sz w:val="22"/>
          <w:szCs w:val="22"/>
        </w:rPr>
      </w:pPr>
      <w:r>
        <w:rPr>
          <w:rFonts w:ascii="Times New Roman" w:hAnsi="Times New Roman" w:eastAsia="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Ведение обособленного учета по источникам финансового обеспечения.</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Обособленный учет операций по переданным полномочиям.</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Pr>
          <w:rFonts w:ascii="Times New Roman" w:hAnsi="Times New Roman"/>
          <w:sz w:val="22"/>
          <w:szCs w:val="22"/>
        </w:rPr>
        <w:t xml:space="preserve">совершаемые пользователями</w:t>
      </w:r>
      <w:r>
        <w:rPr>
          <w:rFonts w:ascii="Times New Roman" w:hAnsi="Times New Roman"/>
          <w:sz w:val="22"/>
          <w:szCs w:val="22"/>
        </w:rPr>
        <w:t xml:space="preserve"> программного продукта;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w:t>
      </w:r>
      <w:r>
        <w:rPr>
          <w:rFonts w:ascii="Times New Roman" w:hAnsi="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color w:val="000000"/>
          <w:sz w:val="22"/>
          <w:szCs w:val="22"/>
        </w:rPr>
        <w:t xml:space="preserve">возможность до 10 дополнительных разработок в год по запросам клиентов с условием, </w:t>
      </w:r>
      <w:r>
        <w:rPr>
          <w:rFonts w:ascii="Times New Roman" w:hAnsi="Times New Roman"/>
          <w:color w:val="000000"/>
          <w:sz w:val="22"/>
          <w:szCs w:val="22"/>
        </w:rPr>
        <w:t xml:space="preserve">что данная разработка (новые участки учета, новые способы поиска и исправления ошибок, отчеты, в том числе внутриведомственные отчеты).</w:t>
      </w:r>
      <w:r>
        <w:rPr>
          <w:rFonts w:ascii="Times New Roman" w:hAnsi="Times New Roman"/>
          <w:color w:val="000000"/>
          <w:sz w:val="22"/>
          <w:szCs w:val="22"/>
        </w:rPr>
        <w:t xml:space="preserve">При этом все запрашиваемы</w:t>
      </w:r>
      <w:r>
        <w:rPr>
          <w:rFonts w:ascii="Times New Roman" w:hAnsi="Times New Roman"/>
          <w:color w:val="000000"/>
          <w:sz w:val="22"/>
          <w:szCs w:val="22"/>
        </w:rPr>
        <w:t xml:space="preserve">е дополнительные разработки должны удовлетворять следующим условиям: соответствовать и\или не противоречить действующему законодательству; учитывать текущие функциональные возможности конфигурации; расширять текущие функциональные возможности конфигурации;</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Style w:val="973"/>
          <w:rFonts w:ascii="Times New Roman" w:hAnsi="Times New Roman"/>
          <w:b/>
          <w:sz w:val="22"/>
          <w:szCs w:val="22"/>
        </w:rPr>
      </w:pPr>
      <w:r>
        <w:rPr>
          <w:rStyle w:val="973"/>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 xml:space="preserve">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73"/>
          <w:rFonts w:ascii="Times New Roman" w:hAnsi="Times New Roman"/>
          <w:sz w:val="22"/>
          <w:szCs w:val="22"/>
        </w:rPr>
        <w:t xml:space="preserve">;</w:t>
      </w:r>
      <w:r>
        <w:rPr>
          <w:rStyle w:val="973"/>
          <w:rFonts w:ascii="Times New Roman" w:hAnsi="Times New Roman"/>
          <w:b/>
          <w:sz w:val="22"/>
          <w:szCs w:val="22"/>
        </w:rPr>
      </w:r>
      <w:r>
        <w:rPr>
          <w:rStyle w:val="973"/>
          <w:rFonts w:ascii="Times New Roman" w:hAnsi="Times New Roman"/>
          <w:b/>
          <w:sz w:val="22"/>
          <w:szCs w:val="22"/>
        </w:rPr>
      </w:r>
    </w:p>
    <w:p>
      <w:pPr>
        <w:pStyle w:val="984"/>
        <w:numPr>
          <w:ilvl w:val="1"/>
          <w:numId w:val="34"/>
        </w:numPr>
        <w:pBdr/>
        <w:spacing/>
        <w:ind w:hanging="636" w:left="993"/>
        <w:jc w:val="both"/>
        <w:rPr>
          <w:rStyle w:val="973"/>
          <w:rFonts w:ascii="Times New Roman" w:hAnsi="Times New Roman"/>
          <w:b/>
          <w:sz w:val="22"/>
          <w:szCs w:val="22"/>
        </w:rPr>
      </w:pPr>
      <w:r>
        <w:rPr>
          <w:rStyle w:val="973"/>
          <w:rFonts w:ascii="Times New Roman" w:hAnsi="Times New Roman"/>
          <w:sz w:val="22"/>
          <w:szCs w:val="22"/>
        </w:rPr>
        <w:t xml:space="preserve">восстановление информации из резервных копий информационных баз;</w:t>
      </w:r>
      <w:r>
        <w:rPr>
          <w:rStyle w:val="973"/>
          <w:rFonts w:ascii="Times New Roman" w:hAnsi="Times New Roman"/>
          <w:b/>
          <w:sz w:val="22"/>
          <w:szCs w:val="22"/>
        </w:rPr>
      </w:r>
      <w:r>
        <w:rPr>
          <w:rStyle w:val="973"/>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форм утвержденной отчетности по мере их выхода;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 xml:space="preserve">ежемесячно, не позднее 28 числа каждого месяца;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Style w:val="973"/>
          <w:rFonts w:ascii="Times New Roman" w:hAnsi="Times New Roman"/>
          <w:b/>
          <w:sz w:val="22"/>
          <w:szCs w:val="22"/>
        </w:rPr>
      </w:pPr>
      <w:r>
        <w:rPr>
          <w:rStyle w:val="973"/>
          <w:rFonts w:ascii="Times New Roman" w:hAnsi="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73"/>
          <w:rFonts w:ascii="Times New Roman" w:hAnsi="Times New Roman"/>
          <w:b/>
          <w:sz w:val="22"/>
          <w:szCs w:val="22"/>
        </w:rPr>
      </w:r>
      <w:r>
        <w:rPr>
          <w:rStyle w:val="973"/>
          <w:rFonts w:ascii="Times New Roman" w:hAnsi="Times New Roman"/>
          <w:b/>
          <w:sz w:val="22"/>
          <w:szCs w:val="22"/>
        </w:rPr>
      </w:r>
    </w:p>
    <w:p>
      <w:pPr>
        <w:pStyle w:val="984"/>
        <w:numPr>
          <w:ilvl w:val="1"/>
          <w:numId w:val="34"/>
        </w:numPr>
        <w:pBdr/>
        <w:spacing/>
        <w:ind w:hanging="636" w:left="993"/>
        <w:jc w:val="both"/>
        <w:rPr>
          <w:rStyle w:val="974"/>
          <w:rFonts w:ascii="Times New Roman" w:hAnsi="Times New Roman"/>
          <w:b/>
          <w:sz w:val="22"/>
          <w:szCs w:val="22"/>
        </w:rPr>
      </w:pPr>
      <w:r>
        <w:rPr>
          <w:rStyle w:val="974"/>
          <w:rFonts w:ascii="Times New Roman" w:hAnsi="Times New Roman"/>
          <w:sz w:val="22"/>
          <w:szCs w:val="22"/>
        </w:rPr>
        <w:t xml:space="preserve">все доработки, установленные в программный продукт Заказчика, не должны быть изменены, потеряны;</w:t>
      </w:r>
      <w:r>
        <w:rPr>
          <w:rStyle w:val="974"/>
          <w:rFonts w:ascii="Times New Roman" w:hAnsi="Times New Roman"/>
          <w:b/>
          <w:sz w:val="22"/>
          <w:szCs w:val="22"/>
        </w:rPr>
      </w:r>
      <w:r>
        <w:rPr>
          <w:rStyle w:val="974"/>
          <w:rFonts w:ascii="Times New Roman" w:hAnsi="Times New Roman"/>
          <w:b/>
          <w:sz w:val="22"/>
          <w:szCs w:val="22"/>
        </w:rPr>
      </w:r>
    </w:p>
    <w:p>
      <w:pPr>
        <w:pStyle w:val="984"/>
        <w:numPr>
          <w:ilvl w:val="1"/>
          <w:numId w:val="34"/>
        </w:numPr>
        <w:pBdr/>
        <w:spacing/>
        <w:ind w:hanging="636" w:left="993"/>
        <w:jc w:val="both"/>
        <w:rPr>
          <w:rStyle w:val="974"/>
          <w:rFonts w:ascii="Times New Roman" w:hAnsi="Times New Roman"/>
          <w:b/>
          <w:sz w:val="22"/>
          <w:szCs w:val="22"/>
        </w:rPr>
      </w:pPr>
      <w:r>
        <w:rPr>
          <w:rStyle w:val="974"/>
          <w:rFonts w:ascii="Times New Roman" w:hAnsi="Times New Roman"/>
          <w:sz w:val="22"/>
          <w:szCs w:val="22"/>
        </w:rPr>
        <w:t xml:space="preserve">сохранение нетиповых функциональных возможностей при обновлении программного продукта;</w:t>
      </w:r>
      <w:r>
        <w:rPr>
          <w:rStyle w:val="974"/>
          <w:rFonts w:ascii="Times New Roman" w:hAnsi="Times New Roman"/>
          <w:b/>
          <w:sz w:val="22"/>
          <w:szCs w:val="22"/>
        </w:rPr>
      </w:r>
      <w:r>
        <w:rPr>
          <w:rStyle w:val="974"/>
          <w:rFonts w:ascii="Times New Roman" w:hAnsi="Times New Roman"/>
          <w:b/>
          <w:sz w:val="22"/>
          <w:szCs w:val="22"/>
        </w:rPr>
      </w:r>
    </w:p>
    <w:p>
      <w:pPr>
        <w:pStyle w:val="984"/>
        <w:numPr>
          <w:ilvl w:val="1"/>
          <w:numId w:val="34"/>
        </w:numPr>
        <w:pBdr/>
        <w:spacing/>
        <w:ind w:hanging="636" w:left="993"/>
        <w:jc w:val="both"/>
        <w:rPr>
          <w:rStyle w:val="973"/>
          <w:rFonts w:ascii="Times New Roman" w:hAnsi="Times New Roman"/>
          <w:b/>
          <w:sz w:val="22"/>
          <w:szCs w:val="22"/>
        </w:rPr>
      </w:pPr>
      <w:r>
        <w:rPr>
          <w:rStyle w:val="973"/>
          <w:rFonts w:ascii="Times New Roman" w:hAnsi="Times New Roman"/>
          <w:sz w:val="22"/>
          <w:szCs w:val="22"/>
        </w:rPr>
        <w:t xml:space="preserve">обеспечение нормальной работы программного продукта, в том числе после обновления и доработки;</w:t>
      </w:r>
      <w:r>
        <w:rPr>
          <w:rStyle w:val="973"/>
          <w:rFonts w:ascii="Times New Roman" w:hAnsi="Times New Roman"/>
          <w:b/>
          <w:sz w:val="22"/>
          <w:szCs w:val="22"/>
        </w:rPr>
      </w:r>
      <w:r>
        <w:rPr>
          <w:rStyle w:val="973"/>
          <w:rFonts w:ascii="Times New Roman" w:hAnsi="Times New Roman"/>
          <w:b/>
          <w:sz w:val="22"/>
          <w:szCs w:val="22"/>
        </w:rPr>
      </w:r>
    </w:p>
    <w:p>
      <w:pPr>
        <w:pStyle w:val="984"/>
        <w:numPr>
          <w:ilvl w:val="1"/>
          <w:numId w:val="34"/>
        </w:numPr>
        <w:pBdr/>
        <w:spacing/>
        <w:ind w:hanging="636" w:left="993"/>
        <w:jc w:val="both"/>
        <w:rPr>
          <w:rStyle w:val="973"/>
          <w:rFonts w:ascii="Times New Roman" w:hAnsi="Times New Roman"/>
          <w:b/>
          <w:sz w:val="22"/>
          <w:szCs w:val="22"/>
        </w:rPr>
      </w:pPr>
      <w:r>
        <w:rPr>
          <w:rStyle w:val="973"/>
          <w:rFonts w:ascii="Times New Roman" w:hAnsi="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73"/>
          <w:rFonts w:ascii="Times New Roman" w:hAnsi="Times New Roman"/>
          <w:b/>
          <w:sz w:val="22"/>
          <w:szCs w:val="22"/>
        </w:rPr>
      </w:r>
      <w:r>
        <w:rPr>
          <w:rStyle w:val="973"/>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 xml:space="preserve">IT</w:t>
      </w:r>
      <w:r>
        <w:rPr>
          <w:rFonts w:ascii="Times New Roman" w:hAnsi="Times New Roman"/>
          <w:sz w:val="22"/>
          <w:szCs w:val="22"/>
        </w:rPr>
        <w:t xml:space="preserve">-специалистов Заказчика по настройке и поддержанию работы программного продукта;</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подписка на Информационно-Технологическое </w:t>
      </w:r>
      <w:r>
        <w:rPr>
          <w:rFonts w:ascii="Times New Roman" w:hAnsi="Times New Roman" w:eastAsia="Calibri"/>
          <w:color w:val="0d0d0d"/>
          <w:sz w:val="22"/>
          <w:szCs w:val="22"/>
        </w:rPr>
        <w:t xml:space="preserve">Сопровождение </w:t>
      </w:r>
      <w:r>
        <w:rPr>
          <w:rFonts w:ascii="Times New Roman" w:hAnsi="Times New Roman" w:eastAsia="Calibri"/>
          <w:color w:val="0d0d0d"/>
          <w:sz w:val="22"/>
          <w:szCs w:val="22"/>
        </w:rPr>
        <w:t xml:space="preserve"> </w:t>
      </w:r>
      <w:r>
        <w:rPr>
          <w:rFonts w:ascii="Times New Roman" w:hAnsi="Times New Roman"/>
          <w:sz w:val="22"/>
          <w:szCs w:val="22"/>
        </w:rPr>
        <w:t xml:space="preserve">(</w:t>
      </w:r>
      <w:r>
        <w:rPr>
          <w:rFonts w:ascii="Times New Roman" w:hAnsi="Times New Roman"/>
          <w:sz w:val="22"/>
          <w:szCs w:val="22"/>
        </w:rPr>
        <w:t xml:space="preserve">1С: КП ГУ ПРОФ</w:t>
      </w:r>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eastAsia="Calibri"/>
          <w:color w:val="0d0d0d"/>
          <w:sz w:val="22"/>
          <w:szCs w:val="22"/>
        </w:rPr>
        <w:t xml:space="preserve">на 12 месяцев;</w:t>
      </w:r>
      <w:r>
        <w:rPr>
          <w:rFonts w:ascii="Times New Roman" w:hAnsi="Times New Roman"/>
          <w:b/>
          <w:sz w:val="22"/>
          <w:szCs w:val="22"/>
        </w:rPr>
      </w:r>
      <w:r>
        <w:rPr>
          <w:rFonts w:ascii="Times New Roman" w:hAnsi="Times New Roman"/>
          <w:b/>
          <w:sz w:val="22"/>
          <w:szCs w:val="22"/>
        </w:rPr>
      </w:r>
    </w:p>
    <w:p>
      <w:pPr>
        <w:pStyle w:val="984"/>
        <w:pBdr/>
        <w:spacing/>
        <w:ind w:left="993"/>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Bdr/>
        <w:spacing/>
        <w:ind/>
        <w:jc w:val="both"/>
        <w:rPr>
          <w:rFonts w:ascii="Times New Roman" w:hAnsi="Times New Roman" w:eastAsia="Calibri"/>
          <w:color w:val="0d0d0d"/>
          <w:sz w:val="22"/>
          <w:szCs w:val="22"/>
        </w:rPr>
      </w:pPr>
      <w:r>
        <w:rPr>
          <w:rFonts w:ascii="Times New Roman" w:hAnsi="Times New Roman" w:eastAsia="Calibri"/>
          <w:color w:val="0d0d0d"/>
          <w:sz w:val="22"/>
          <w:szCs w:val="22"/>
        </w:rPr>
      </w:r>
      <w:r>
        <w:rPr>
          <w:rFonts w:ascii="Times New Roman" w:hAnsi="Times New Roman" w:eastAsia="Calibri"/>
          <w:color w:val="0d0d0d"/>
          <w:sz w:val="22"/>
          <w:szCs w:val="22"/>
        </w:rPr>
      </w:r>
      <w:r>
        <w:rPr>
          <w:rFonts w:ascii="Times New Roman" w:hAnsi="Times New Roman" w:eastAsia="Calibri"/>
          <w:color w:val="0d0d0d"/>
          <w:sz w:val="22"/>
          <w:szCs w:val="22"/>
        </w:rPr>
      </w:r>
    </w:p>
    <w:p>
      <w:pPr>
        <w:pBdr/>
        <w:tabs>
          <w:tab w:val="left" w:leader="none" w:pos="993"/>
        </w:tabs>
        <w:spacing/>
        <w:ind w:firstLine="567"/>
        <w:jc w:val="both"/>
        <w:rPr>
          <w:rFonts w:ascii="Times New Roman" w:hAnsi="Times New Roman" w:eastAsia="Calibri"/>
          <w:color w:val="000000"/>
          <w:sz w:val="22"/>
          <w:szCs w:val="22"/>
        </w:rPr>
      </w:pPr>
      <w:r>
        <w:rPr>
          <w:rFonts w:ascii="Times New Roman" w:hAnsi="Times New Roman" w:eastAsia="Calibri"/>
          <w:b/>
          <w:bCs/>
          <w:color w:val="000000"/>
          <w:sz w:val="22"/>
          <w:szCs w:val="22"/>
        </w:rPr>
        <w:t xml:space="preserve">Учет рабочего времени и выполненных работ</w:t>
      </w:r>
      <w:r>
        <w:rPr>
          <w:rFonts w:ascii="Times New Roman" w:hAnsi="Times New Roman" w:eastAsia="Calibri"/>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Calibri"/>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Calibri"/>
          <w:b/>
          <w:color w:val="000000"/>
          <w:sz w:val="22"/>
          <w:szCs w:val="22"/>
        </w:rPr>
        <w:t xml:space="preserve">(поминутная тарификация)</w:t>
      </w:r>
      <w:r>
        <w:rPr>
          <w:rFonts w:ascii="Times New Roman" w:hAnsi="Times New Roman" w:eastAsia="Calibri"/>
          <w:color w:val="000000"/>
          <w:sz w:val="22"/>
          <w:szCs w:val="22"/>
        </w:rPr>
        <w:t xml:space="preserve">, оказанных данным специалистом Исполнителя за указанное в ЛУР</w:t>
      </w:r>
      <w:r>
        <w:rPr>
          <w:rFonts w:ascii="Times New Roman" w:hAnsi="Times New Roman" w:eastAsia="Calibri"/>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Bdr/>
        <w:spacing w:after="113"/>
        <w:ind w:firstLine="54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84"/>
        <w:numPr>
          <w:ilvl w:val="0"/>
          <w:numId w:val="34"/>
        </w:numPr>
        <w:pBdr/>
        <w:spacing w:after="113"/>
        <w:ind/>
        <w:jc w:val="both"/>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84"/>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84"/>
        <w:pBdr/>
        <w:spacing w:after="113"/>
        <w:ind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84"/>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84"/>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84"/>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w:t>
      </w:r>
      <w:r>
        <w:rPr>
          <w:rFonts w:ascii="Times New Roman" w:hAnsi="Times New Roman" w:eastAsia="Calibri"/>
          <w:color w:val="000000"/>
          <w:sz w:val="22"/>
          <w:szCs w:val="22"/>
        </w:rPr>
        <w:t xml:space="preserve">Версия 3.5».</w:t>
      </w:r>
      <w:r>
        <w:rPr>
          <w:rFonts w:ascii="Times New Roman" w:hAnsi="Times New Roman"/>
          <w:b/>
          <w:sz w:val="22"/>
          <w:szCs w:val="22"/>
        </w:rPr>
      </w:r>
      <w:r>
        <w:rPr>
          <w:rFonts w:ascii="Times New Roman" w:hAnsi="Times New Roman"/>
          <w:b/>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доступ</w:t>
      </w:r>
      <w:r>
        <w:rPr>
          <w:rFonts w:ascii="Times New Roman" w:hAnsi="Times New Roman"/>
          <w:sz w:val="22"/>
          <w:szCs w:val="22"/>
        </w:rPr>
        <w:t xml:space="preserve"> </w:t>
      </w:r>
      <w:r>
        <w:rPr>
          <w:rFonts w:ascii="Times New Roman" w:hAnsi="Times New Roman" w:eastAsia="Calibri"/>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Отсутствие в реестре недобросовестных поставщиков.</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w:t>
      </w:r>
      <w:r>
        <w:rPr>
          <w:rFonts w:ascii="Times New Roman" w:hAnsi="Times New Roman" w:eastAsia="Calibri"/>
          <w:color w:val="000000"/>
          <w:sz w:val="22"/>
          <w:szCs w:val="22"/>
        </w:rPr>
        <w:t xml:space="preserve">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pBdr/>
        <w:spacing/>
        <w:ind w:left="1512"/>
        <w:jc w:val="both"/>
        <w:rPr>
          <w:rFonts w:ascii="Times New Roman" w:hAnsi="Times New Roman" w:eastAsia="Calibri"/>
          <w:color w:val="000000"/>
          <w:sz w:val="22"/>
          <w:szCs w:val="22"/>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Доступ к базе могут иметь только сотрудники, состоящие в штате.</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Срок оказания услуг</w:t>
      </w:r>
      <w:r>
        <w:rPr>
          <w:rFonts w:ascii="Times New Roman" w:hAnsi="Times New Roman"/>
          <w:sz w:val="22"/>
          <w:szCs w:val="22"/>
        </w:rPr>
        <w:t xml:space="preserve">: После</w:t>
      </w:r>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color w:val="000000"/>
          <w:sz w:val="22"/>
          <w:szCs w:val="22"/>
        </w:rPr>
      </w:pPr>
      <w:r>
        <w:rPr>
          <w:rFonts w:ascii="Times New Roman" w:hAnsi="Times New Roman"/>
          <w:bCs/>
          <w:color w:val="000000"/>
          <w:sz w:val="22"/>
          <w:szCs w:val="22"/>
        </w:rPr>
        <w:t xml:space="preserve">Количество программных продуктов: 1 шт.</w:t>
      </w:r>
      <w:r>
        <w:rPr>
          <w:rFonts w:ascii="Times New Roman" w:hAnsi="Times New Roman"/>
          <w:color w:val="000000"/>
          <w:sz w:val="22"/>
          <w:szCs w:val="22"/>
        </w:rPr>
      </w:r>
      <w:r>
        <w:rPr>
          <w:rFonts w:ascii="Times New Roman" w:hAnsi="Times New Roman"/>
          <w:color w:val="000000"/>
          <w:sz w:val="22"/>
          <w:szCs w:val="22"/>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bCs/>
          <w:color w:val="000000"/>
          <w:sz w:val="22"/>
          <w:szCs w:val="22"/>
        </w:rPr>
      </w:r>
      <w:r>
        <w:rPr>
          <w:rFonts w:ascii="Times New Roman" w:hAnsi="Times New Roman" w:eastAsia="Times New Roman" w:cs="Times New Roman"/>
          <w:bCs/>
          <w:sz w:val="22"/>
          <w:szCs w:val="22"/>
          <w:highlight w:val="yellow"/>
        </w:rPr>
        <w:t xml:space="preserve">Стоимость </w:t>
      </w:r>
      <w:r>
        <w:rPr>
          <w:rFonts w:ascii="Times New Roman" w:hAnsi="Times New Roman" w:cs="Times New Roman"/>
          <w:b/>
          <w:sz w:val="22"/>
          <w:szCs w:val="22"/>
          <w:highlight w:val="yellow"/>
        </w:rPr>
        <w:t xml:space="preserve">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val="0"/>
          <w:bCs w:val="0"/>
          <w:sz w:val="22"/>
          <w:szCs w:val="22"/>
          <w:highlight w:val="yellow"/>
        </w:rPr>
        <w:t xml:space="preserve">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________ (___________________) рублей 00 копеек.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eastAsia="Calibri"/>
          <w:color w:val="000000"/>
          <w:sz w:val="22"/>
          <w:szCs w:val="22"/>
          <w:highlight w:val="yellow"/>
        </w:rPr>
        <w:t xml:space="preserve">)</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4"/>
        <w:numPr>
          <w:ilvl w:val="1"/>
          <w:numId w:val="34"/>
        </w:numPr>
        <w:pBdr/>
        <w:spacing/>
        <w:ind/>
        <w:jc w:val="both"/>
        <w:rPr>
          <w:rFonts w:ascii="Times New Roman" w:hAnsi="Times New Roman"/>
          <w:sz w:val="22"/>
          <w:szCs w:val="22"/>
        </w:rPr>
      </w:pPr>
      <w:r>
        <w:rPr>
          <w:rFonts w:ascii="Times New Roman" w:hAnsi="Times New Roman"/>
          <w:b/>
          <w:bCs/>
          <w:sz w:val="22"/>
          <w:szCs w:val="22"/>
        </w:rPr>
        <w:t xml:space="preserve">Объем оказываемых услуг:</w:t>
      </w:r>
      <w:r>
        <w:rPr>
          <w:rFonts w:ascii="Times New Roman" w:hAnsi="Times New Roman"/>
          <w:bCs/>
          <w:sz w:val="22"/>
          <w:szCs w:val="22"/>
        </w:rPr>
        <w:t xml:space="preserve"> ___ часа. </w:t>
      </w:r>
      <w:r>
        <w:rPr>
          <w:rFonts w:ascii="Times New Roman" w:hAnsi="Times New Roman"/>
          <w:sz w:val="22"/>
          <w:szCs w:val="22"/>
        </w:rPr>
      </w:r>
      <w:r>
        <w:rPr>
          <w:rFonts w:ascii="Times New Roman" w:hAnsi="Times New Roman"/>
          <w:sz w:val="22"/>
          <w:szCs w:val="22"/>
        </w:rPr>
      </w:r>
    </w:p>
    <w:p>
      <w:pPr>
        <w:pStyle w:val="984"/>
        <w:numPr>
          <w:ilvl w:val="1"/>
          <w:numId w:val="34"/>
        </w:numPr>
        <w:pBdr/>
        <w:spacing/>
        <w:ind/>
        <w:jc w:val="both"/>
        <w:rPr>
          <w:rFonts w:ascii="Times New Roman" w:hAnsi="Times New Roman" w:eastAsia="Times New Roman" w:cs="Times New Roman"/>
          <w:sz w:val="22"/>
          <w:szCs w:val="22"/>
          <w:highlight w:val="yellow"/>
        </w:rPr>
      </w:pPr>
      <w:r>
        <w:rPr>
          <w:rFonts w:ascii="Times New Roman" w:hAnsi="Times New Roman"/>
          <w:bCs/>
          <w:sz w:val="22"/>
          <w:szCs w:val="22"/>
        </w:rPr>
      </w:r>
      <w:r>
        <w:rPr>
          <w:rFonts w:ascii="Times New Roman" w:hAnsi="Times New Roman" w:eastAsia="Times New Roman" w:cs="Times New Roman"/>
          <w:b/>
          <w:bCs/>
          <w:sz w:val="22"/>
          <w:szCs w:val="22"/>
          <w:highlight w:val="yellow"/>
        </w:rPr>
        <w:t xml:space="preserve">Стоимость 1 часа оказываемых услуг:</w:t>
      </w:r>
      <w:r>
        <w:rPr>
          <w:rFonts w:ascii="Times New Roman" w:hAnsi="Times New Roman" w:eastAsia="Times New Roman" w:cs="Times New Roman"/>
          <w:bCs/>
          <w:sz w:val="22"/>
          <w:szCs w:val="22"/>
          <w:highlight w:val="yellow"/>
        </w:rPr>
        <w:t xml:space="preserve"> 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eastAsia="Times New Roman" w:cs="Times New Roman"/>
          <w:sz w:val="22"/>
          <w:szCs w:val="22"/>
          <w:highlight w:val="yellow"/>
        </w:rPr>
      </w:r>
      <w:r>
        <w:rPr>
          <w:rFonts w:ascii="Times New Roman" w:hAnsi="Times New Roman" w:eastAsia="Times New Roman" w:cs="Times New Roman"/>
          <w:sz w:val="22"/>
          <w:szCs w:val="22"/>
          <w:highlight w:val="yellow"/>
        </w:rPr>
      </w:r>
    </w:p>
    <w:p>
      <w:pPr>
        <w:pStyle w:val="984"/>
        <w:numPr>
          <w:ilvl w:val="1"/>
          <w:numId w:val="34"/>
        </w:numPr>
        <w:pBdr/>
        <w:spacing/>
        <w:ind/>
        <w:jc w:val="both"/>
        <w:rPr>
          <w:rFonts w:ascii="Times New Roman" w:hAnsi="Times New Roman" w:eastAsia="Calibri"/>
          <w:color w:val="000000"/>
          <w:sz w:val="22"/>
          <w:szCs w:val="22"/>
        </w:rPr>
      </w:pPr>
      <w:r>
        <w:rPr>
          <w:rFonts w:ascii="Times New Roman" w:hAnsi="Times New Roman" w:eastAsia="Times New Roman" w:cs="Times New Roman"/>
          <w:sz w:val="22"/>
          <w:szCs w:val="22"/>
          <w:highlight w:val="yellow"/>
        </w:rPr>
      </w:r>
      <w:r>
        <w:rPr>
          <w:rFonts w:ascii="Times New Roman" w:hAnsi="Times New Roman" w:eastAsia="Times New Roman" w:cs="Times New Roman"/>
          <w:b/>
          <w:bCs/>
          <w:sz w:val="22"/>
          <w:szCs w:val="22"/>
          <w:highlight w:val="yellow"/>
        </w:rPr>
        <w:t xml:space="preserve">Стоимость </w:t>
      </w:r>
      <w:r>
        <w:rPr>
          <w:rFonts w:ascii="Times New Roman" w:hAnsi="Times New Roman" w:eastAsia="Times New Roman" w:cs="Times New Roman"/>
          <w:b/>
          <w:bCs/>
          <w:sz w:val="22"/>
          <w:szCs w:val="22"/>
          <w:highlight w:val="none"/>
        </w:rPr>
        <w:t xml:space="preserve">п</w:t>
      </w:r>
      <w:r>
        <w:rPr>
          <w:rFonts w:ascii="Times New Roman" w:hAnsi="Times New Roman" w:eastAsia="Times New Roman" w:cs="Times New Roman"/>
          <w:b/>
          <w:bCs/>
          <w:sz w:val="22"/>
          <w:szCs w:val="22"/>
          <w:highlight w:val="yellow"/>
        </w:rPr>
        <w:t xml:space="preserve">ередачи неисключительного права на использование обновлений программного продукта «Конфигурация для учреждений ФСИН для 1С:Предприятие 8» </w:t>
      </w:r>
      <w:r>
        <w:rPr>
          <w:rFonts w:ascii="Times New Roman" w:hAnsi="Times New Roman" w:eastAsia="Times New Roman" w:cs="Times New Roman"/>
          <w:b w:val="0"/>
          <w:bCs w:val="0"/>
          <w:sz w:val="22"/>
          <w:szCs w:val="22"/>
          <w:highlight w:val="yellow"/>
        </w:rPr>
        <w:t xml:space="preserve">(№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104 080 (</w:t>
      </w:r>
      <w:r>
        <w:rPr>
          <w:rFonts w:ascii="Times New Roman" w:hAnsi="Times New Roman" w:eastAsia="Times New Roman" w:cs="Times New Roman"/>
          <w:bCs/>
          <w:sz w:val="22"/>
          <w:szCs w:val="22"/>
          <w:highlight w:val="yellow"/>
        </w:rPr>
        <w:t xml:space="preserve">сто четыре тысячи восемьдесят) рублей 00 копеек</w:t>
      </w:r>
      <w:r>
        <w:rPr>
          <w:rFonts w:ascii="Times New Roman" w:hAnsi="Times New Roman" w:eastAsia="Times New Roman" w:cs="Times New Roman"/>
          <w:bCs/>
          <w:sz w:val="22"/>
          <w:szCs w:val="22"/>
          <w:highlight w:val="yellow"/>
        </w:rPr>
        <w:t xml:space="preserve">, не облагается НДС (пп.26 п.2 ст.149 НК РФ).</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firstLine="0" w:left="0"/>
        <w:jc w:val="both"/>
        <w:rPr>
          <w:rFonts w:ascii="Times New Roman" w:hAnsi="Times New Roman" w:eastAsia="Calibri"/>
          <w:color w:val="000000"/>
          <w:sz w:val="22"/>
          <w:szCs w:val="22"/>
        </w:rPr>
      </w:pPr>
      <w:r>
        <w:rPr>
          <w:rFonts w:ascii="Times New Roman" w:hAnsi="Times New Roman"/>
          <w:b/>
          <w:bCs/>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W w:w="9345" w:type="dxa"/>
        <w:tblBorders/>
        <w:tblLayout w:type="fixed"/>
        <w:tblLook w:val="04A0" w:firstRow="1" w:lastRow="0" w:firstColumn="1" w:lastColumn="0" w:noHBand="0" w:noVBand="1"/>
        <w:tblStyle w:val="986"/>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rHeight w:val="527"/>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w:t>
            </w:r>
            <w:r>
              <w:rPr>
                <w:rFonts w:ascii="Times New Roman" w:hAnsi="Times New Roman"/>
                <w:sz w:val="22"/>
                <w:szCs w:val="22"/>
              </w:rPr>
              <w:t xml:space="preserve">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3"/>
        <w:pBdr/>
        <w:spacing/>
        <w:ind/>
        <w:jc w:val="both"/>
        <w:rPr>
          <w:sz w:val="22"/>
          <w:szCs w:val="22"/>
        </w:rPr>
      </w:pPr>
      <w:r>
        <w:rPr>
          <w:sz w:val="22"/>
          <w:szCs w:val="22"/>
        </w:rPr>
      </w:r>
      <w:r>
        <w:rPr>
          <w:sz w:val="22"/>
          <w:szCs w:val="22"/>
        </w:rPr>
      </w:r>
      <w:r>
        <w:rPr>
          <w:sz w:val="22"/>
          <w:szCs w:val="22"/>
        </w:rPr>
      </w:r>
    </w:p>
    <w:p>
      <w:pPr>
        <w:pStyle w:val="98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82"/>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83"/>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83"/>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83"/>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86"/>
      </w:tblPr>
      <w:tblGrid>
        <w:gridCol w:w="567"/>
        <w:gridCol w:w="3543"/>
        <w:gridCol w:w="1276"/>
        <w:gridCol w:w="1417"/>
        <w:gridCol w:w="1275"/>
        <w:gridCol w:w="1276"/>
      </w:tblGrid>
      <w:tr>
        <w:trPr/>
        <w:tc>
          <w:tcPr>
            <w:tcBorders/>
            <w:tcW w:w="567"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543"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5"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168"/>
        </w:trPr>
        <w:tc>
          <w:tcPr>
            <w:tcBorders/>
            <w:tcW w:w="567" w:type="dxa"/>
            <w:textDirection w:val="lrTb"/>
            <w:noWrap w:val="false"/>
          </w:tcPr>
          <w:p>
            <w:pPr>
              <w:pStyle w:val="983"/>
              <w:pBdr/>
              <w:tabs>
                <w:tab w:val="left" w:leader="none" w:pos="6956"/>
              </w:tabs>
              <w:spacing/>
              <w:ind/>
              <w:jc w:val="center"/>
              <w:rPr>
                <w:rFonts w:ascii="Times New Roman" w:hAnsi="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t xml:space="preserve">1</w:t>
            </w:r>
            <w:r>
              <w:rPr>
                <w:rFonts w:ascii="Times New Roman" w:hAnsi="Times New Roman" w:cs="Times New Roman"/>
                <w:b w:val="0"/>
                <w:bCs w:val="0"/>
                <w:sz w:val="22"/>
                <w:szCs w:val="22"/>
                <w:highlight w:val="none"/>
              </w:rPr>
            </w:r>
            <w:r>
              <w:rPr>
                <w:rFonts w:ascii="Times New Roman" w:hAnsi="Times New Roman" w:cs="Times New Roman"/>
                <w:b w:val="0"/>
                <w:bCs w:val="0"/>
                <w:sz w:val="22"/>
                <w:szCs w:val="22"/>
                <w:highlight w:val="none"/>
              </w:rPr>
            </w:r>
          </w:p>
        </w:tc>
        <w:tc>
          <w:tcPr>
            <w:tcBorders/>
            <w:tcW w:w="3543" w:type="dxa"/>
            <w:textDirection w:val="lrTb"/>
            <w:noWrap w:val="false"/>
          </w:tcPr>
          <w:p>
            <w:pPr>
              <w:pStyle w:val="987"/>
              <w:pBdr/>
              <w:spacing/>
              <w:ind/>
              <w:rPr>
                <w:b w:val="0"/>
                <w:bCs w:val="0"/>
                <w:sz w:val="22"/>
                <w:szCs w:val="22"/>
                <w:highlight w:val="yellow"/>
              </w:rPr>
            </w:pPr>
            <w:r>
              <w:rPr>
                <w:rFonts w:ascii="Times New Roman" w:hAnsi="Times New Roman" w:cs="Times New Roman"/>
                <w:b w:val="0"/>
                <w:bCs w:val="0"/>
                <w:sz w:val="22"/>
                <w:szCs w:val="22"/>
              </w:rPr>
            </w:r>
            <w:r>
              <w:rPr>
                <w:rFonts w:ascii="Times New Roman" w:hAnsi="Times New Roman" w:cs="Times New Roman"/>
                <w:b w:val="0"/>
                <w:bCs w:val="0"/>
                <w:sz w:val="22"/>
                <w:szCs w:val="22"/>
                <w:highlight w:val="yellow"/>
              </w:rPr>
              <w:t xml:space="preserve">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val="0"/>
                <w:bCs w:val="0"/>
                <w:sz w:val="22"/>
                <w:szCs w:val="22"/>
                <w:highlight w:val="yellow"/>
              </w:rPr>
              <w:t xml:space="preserve">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w:t>
            </w:r>
            <w:r>
              <w:rPr>
                <w:b w:val="0"/>
                <w:bCs w:val="0"/>
                <w:sz w:val="22"/>
                <w:szCs w:val="22"/>
                <w:highlight w:val="yellow"/>
              </w:rPr>
            </w:r>
            <w:r>
              <w:rPr>
                <w:b w:val="0"/>
                <w:bCs w:val="0"/>
                <w:sz w:val="22"/>
                <w:szCs w:val="22"/>
                <w:highlight w:val="yellow"/>
              </w:rPr>
            </w:r>
          </w:p>
        </w:tc>
        <w:tc>
          <w:tcPr>
            <w:tcBorders/>
            <w:tcW w:w="1276"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5"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_______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83"/>
        </w:trPr>
        <w:tc>
          <w:tcPr>
            <w:tcBorders/>
            <w:tcW w:w="567"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3543" w:type="dxa"/>
            <w:vMerge w:val="restart"/>
            <w:textDirection w:val="lrTb"/>
            <w:noWrap w:val="false"/>
          </w:tcPr>
          <w:p>
            <w:pPr>
              <w:pStyle w:val="987"/>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ПРОФ.</w:t>
            </w:r>
            <w:r>
              <w:rPr>
                <w:b w:val="0"/>
                <w:bCs w:val="0"/>
                <w:sz w:val="22"/>
                <w:szCs w:val="22"/>
                <w:highlight w:val="yellow"/>
              </w:rPr>
            </w:r>
            <w:r>
              <w:rPr>
                <w:b w:val="0"/>
                <w:bCs w:val="0"/>
                <w:sz w:val="22"/>
                <w:szCs w:val="22"/>
                <w:highlight w:val="yellow"/>
              </w:rPr>
            </w:r>
          </w:p>
        </w:tc>
        <w:tc>
          <w:tcPr>
            <w:tcBorders/>
            <w:tcW w:w="1276"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417"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275"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104 080</w:t>
            </w:r>
            <w:r>
              <w:rPr>
                <w:rFonts w:ascii="Times New Roman" w:hAnsi="Times New Roman" w:cs="Times New Roman"/>
                <w:sz w:val="22"/>
                <w:szCs w:val="22"/>
                <w:highlight w:val="none"/>
              </w:rPr>
            </w:r>
          </w:p>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276"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r>
        <w:trPr>
          <w:trHeight w:val="1407"/>
        </w:trPr>
        <w:tc>
          <w:tcPr>
            <w:tcBorders/>
            <w:tcW w:w="567" w:type="dxa"/>
            <w:vMerge w:val="restart"/>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543" w:type="dxa"/>
            <w:vMerge w:val="restart"/>
            <w:textDirection w:val="lrTb"/>
            <w:noWrap w:val="false"/>
          </w:tcPr>
          <w:p>
            <w:pPr>
              <w:pStyle w:val="963"/>
              <w:pBdr/>
              <w:tabs>
                <w:tab w:val="left" w:leader="none" w:pos="993"/>
              </w:tabs>
              <w:spacing/>
              <w:ind/>
              <w:jc w:val="both"/>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vMerge w:val="restart"/>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vMerge w:val="restart"/>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5" w:type="dxa"/>
            <w:vMerge w:val="restart"/>
            <w:textDirection w:val="lrTb"/>
            <w:noWrap w:val="false"/>
          </w:tcPr>
          <w:p>
            <w:pPr>
              <w:pStyle w:val="983"/>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w:t>
            </w:r>
            <w:r>
              <w:rPr>
                <w:rFonts w:ascii="Times New Roman" w:hAnsi="Times New Roman" w:cs="Times New Roman"/>
                <w:sz w:val="22"/>
                <w:szCs w:val="22"/>
                <w:highlight w:val="none"/>
              </w:rPr>
            </w:r>
          </w:p>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p>
        </w:tc>
        <w:tc>
          <w:tcPr>
            <w:tcBorders/>
            <w:tcW w:w="1276" w:type="dxa"/>
            <w:vMerge w:val="restart"/>
            <w:textDirection w:val="lrTb"/>
            <w:noWrap w:val="false"/>
          </w:tcPr>
          <w:p>
            <w:pPr>
              <w:pStyle w:val="983"/>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83"/>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8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8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83"/>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0"/>
        </w:trPr>
        <w:tc>
          <w:tcPr>
            <w:tcBorders/>
            <w:tcW w:w="4928" w:type="dxa"/>
            <w:textDirection w:val="lrTb"/>
            <w:noWrap w:val="false"/>
          </w:tcPr>
          <w:p>
            <w:pPr>
              <w:pStyle w:val="988"/>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8"/>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8"/>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83"/>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Verdana">
    <w:panose1 w:val="020B060403050404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11">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1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8">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9">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40">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15"/>
  </w:num>
  <w:num w:numId="2">
    <w:abstractNumId w:val="14"/>
  </w:num>
  <w:num w:numId="3">
    <w:abstractNumId w:val="3"/>
  </w:num>
  <w:num w:numId="4">
    <w:abstractNumId w:val="35"/>
  </w:num>
  <w:num w:numId="5">
    <w:abstractNumId w:val="25"/>
  </w:num>
  <w:num w:numId="6">
    <w:abstractNumId w:val="5"/>
  </w:num>
  <w:num w:numId="7">
    <w:abstractNumId w:val="31"/>
  </w:num>
  <w:num w:numId="8">
    <w:abstractNumId w:val="18"/>
  </w:num>
  <w:num w:numId="9">
    <w:abstractNumId w:val="28"/>
  </w:num>
  <w:num w:numId="10">
    <w:abstractNumId w:val="26"/>
  </w:num>
  <w:num w:numId="11">
    <w:abstractNumId w:val="9"/>
  </w:num>
  <w:num w:numId="12">
    <w:abstractNumId w:val="13"/>
  </w:num>
  <w:num w:numId="13">
    <w:abstractNumId w:val="32"/>
  </w:num>
  <w:num w:numId="14">
    <w:abstractNumId w:val="4"/>
  </w:num>
  <w:num w:numId="15">
    <w:abstractNumId w:val="10"/>
  </w:num>
  <w:num w:numId="16">
    <w:abstractNumId w:val="7"/>
  </w:num>
  <w:num w:numId="17">
    <w:abstractNumId w:val="24"/>
  </w:num>
  <w:num w:numId="18">
    <w:abstractNumId w:val="23"/>
  </w:num>
  <w:num w:numId="19">
    <w:abstractNumId w:val="30"/>
  </w:num>
  <w:num w:numId="20">
    <w:abstractNumId w:val="8"/>
  </w:num>
  <w:num w:numId="21">
    <w:abstractNumId w:val="22"/>
  </w:num>
  <w:num w:numId="22">
    <w:abstractNumId w:val="19"/>
  </w:num>
  <w:num w:numId="23">
    <w:abstractNumId w:val="6"/>
  </w:num>
  <w:num w:numId="24">
    <w:abstractNumId w:val="0"/>
  </w:num>
  <w:num w:numId="25">
    <w:abstractNumId w:val="12"/>
  </w:num>
  <w:num w:numId="26">
    <w:abstractNumId w:val="21"/>
  </w:num>
  <w:num w:numId="27">
    <w:abstractNumId w:val="34"/>
  </w:num>
  <w:num w:numId="28">
    <w:abstractNumId w:val="2"/>
  </w:num>
  <w:num w:numId="29">
    <w:abstractNumId w:val="20"/>
  </w:num>
  <w:num w:numId="30">
    <w:abstractNumId w:val="17"/>
  </w:num>
  <w:num w:numId="31">
    <w:abstractNumId w:val="16"/>
  </w:num>
  <w:num w:numId="32">
    <w:abstractNumId w:val="33"/>
  </w:num>
  <w:num w:numId="33">
    <w:abstractNumId w:val="1"/>
  </w:num>
  <w:num w:numId="34">
    <w:abstractNumId w:val="27"/>
  </w:num>
  <w:num w:numId="35">
    <w:abstractNumId w:val="29"/>
  </w:num>
  <w:num w:numId="36">
    <w:abstractNumId w:val="11"/>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83">
    <w:name w:val="Table Grid Light"/>
    <w:basedOn w:val="9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Plain Table 1"/>
    <w:basedOn w:val="96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Plain Table 2"/>
    <w:basedOn w:val="96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3"/>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4"/>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Plain Table 5"/>
    <w:basedOn w:val="9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w:basedOn w:val="9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 Accent 1"/>
    <w:basedOn w:val="9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1 Light - Accent 2"/>
    <w:basedOn w:val="9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1 Light - Accent 3"/>
    <w:basedOn w:val="9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1 Light - Accent 4"/>
    <w:basedOn w:val="9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1 Light - Accent 5"/>
    <w:basedOn w:val="9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1 Light - Accent 6"/>
    <w:basedOn w:val="9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w:basedOn w:val="9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2 - Accent 1"/>
    <w:basedOn w:val="9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2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2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2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 Accent 5"/>
    <w:basedOn w:val="9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2 - Accent 6"/>
    <w:basedOn w:val="9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w:basedOn w:val="9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3 - Accent 1"/>
    <w:basedOn w:val="9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3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3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 Accent 5"/>
    <w:basedOn w:val="9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3 - Accent 6"/>
    <w:basedOn w:val="9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w:basedOn w:val="9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4 - Accent 1"/>
    <w:basedOn w:val="9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4 - Accent 2"/>
    <w:basedOn w:val="9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 Accent 3"/>
    <w:basedOn w:val="9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 Accent 4"/>
    <w:basedOn w:val="9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 Accent 5"/>
    <w:basedOn w:val="9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4 - Accent 6"/>
    <w:basedOn w:val="9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5 Dark- Accent 1"/>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 Accent 2"/>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 Accent 3"/>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Accent 4"/>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 Accent 5"/>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5 Dark - Accent 6"/>
    <w:basedOn w:val="9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6 Colorful"/>
    <w:basedOn w:val="9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25">
    <w:name w:val="Grid Table 6 Colorful - Accent 1"/>
    <w:basedOn w:val="9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6">
    <w:name w:val="Grid Table 6 Colorful - Accent 2"/>
    <w:basedOn w:val="9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7">
    <w:name w:val="Grid Table 6 Colorful - Accent 3"/>
    <w:basedOn w:val="9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8">
    <w:name w:val="Grid Table 6 Colorful - Accent 4"/>
    <w:basedOn w:val="9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9">
    <w:name w:val="Grid Table 6 Colorful - Accent 5"/>
    <w:basedOn w:val="9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0">
    <w:name w:val="Grid Table 6 Colorful - Accent 6"/>
    <w:basedOn w:val="9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31">
    <w:name w:val="Grid Table 7 Colorful"/>
    <w:basedOn w:val="9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 Accent 1"/>
    <w:basedOn w:val="9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 Accent 2"/>
    <w:basedOn w:val="9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 Accent 3"/>
    <w:basedOn w:val="9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7 Colorful - Accent 4"/>
    <w:basedOn w:val="9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7 Colorful - Accent 5"/>
    <w:basedOn w:val="9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7 Colorful - Accent 6"/>
    <w:basedOn w:val="9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 Accent 1"/>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 Accent 2"/>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1 Light - Accent 3"/>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1 Light - Accent 4"/>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1 Light - Accent 5"/>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1 Light - Accent 6"/>
    <w:basedOn w:val="9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w:basedOn w:val="9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 Accent 1"/>
    <w:basedOn w:val="9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2 - Accent 2"/>
    <w:basedOn w:val="9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2 - Accent 3"/>
    <w:basedOn w:val="9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2 - Accent 4"/>
    <w:basedOn w:val="9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2 - Accent 5"/>
    <w:basedOn w:val="9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2 - Accent 6"/>
    <w:basedOn w:val="9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w:basedOn w:val="9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3 - Accent 1"/>
    <w:basedOn w:val="9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3 - Accent 2"/>
    <w:basedOn w:val="9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3 - Accent 3"/>
    <w:basedOn w:val="9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3 - Accent 4"/>
    <w:basedOn w:val="9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3 - Accent 5"/>
    <w:basedOn w:val="9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3 - Accent 6"/>
    <w:basedOn w:val="9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w:basedOn w:val="9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4 - Accent 1"/>
    <w:basedOn w:val="9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4 - Accent 2"/>
    <w:basedOn w:val="9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4 - Accent 3"/>
    <w:basedOn w:val="9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4 - Accent 4"/>
    <w:basedOn w:val="9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4 - Accent 5"/>
    <w:basedOn w:val="9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4 - Accent 6"/>
    <w:basedOn w:val="9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5 Dark"/>
    <w:basedOn w:val="9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5 Dark - Accent 1"/>
    <w:basedOn w:val="9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8">
    <w:name w:val="List Table 5 Dark - Accent 2"/>
    <w:basedOn w:val="9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9">
    <w:name w:val="List Table 5 Dark - Accent 3"/>
    <w:basedOn w:val="9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0">
    <w:name w:val="List Table 5 Dark - Accent 4"/>
    <w:basedOn w:val="9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1">
    <w:name w:val="List Table 5 Dark - Accent 5"/>
    <w:basedOn w:val="9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2">
    <w:name w:val="List Table 5 Dark - Accent 6"/>
    <w:basedOn w:val="9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3">
    <w:name w:val="List Table 6 Colorful"/>
    <w:basedOn w:val="9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6 Colorful - Accent 1"/>
    <w:basedOn w:val="9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6 Colorful - Accent 2"/>
    <w:basedOn w:val="9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6 Colorful - Accent 3"/>
    <w:basedOn w:val="9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6 Colorful - Accent 4"/>
    <w:basedOn w:val="9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6 Colorful - Accent 5"/>
    <w:basedOn w:val="9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6 Colorful - Accent 6"/>
    <w:basedOn w:val="9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7 Colorful"/>
    <w:basedOn w:val="9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81">
    <w:name w:val="List Table 7 Colorful - Accent 1"/>
    <w:basedOn w:val="9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82">
    <w:name w:val="List Table 7 Colorful - Accent 2"/>
    <w:basedOn w:val="9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83">
    <w:name w:val="List Table 7 Colorful - Accent 3"/>
    <w:basedOn w:val="9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84">
    <w:name w:val="List Table 7 Colorful - Accent 4"/>
    <w:basedOn w:val="9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85">
    <w:name w:val="List Table 7 Colorful - Accent 5"/>
    <w:basedOn w:val="9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6">
    <w:name w:val="List Table 7 Colorful - Accent 6"/>
    <w:basedOn w:val="9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7">
    <w:name w:val="Lined - Accent"/>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1"/>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2"/>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ned - Accent 3"/>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ned - Accent 4"/>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ned - Accent 5"/>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ned - Accent 6"/>
    <w:basedOn w:val="9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w:basedOn w:val="9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amp; Lined - Accent 1"/>
    <w:basedOn w:val="9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amp; Lined - Accent 2"/>
    <w:basedOn w:val="9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 Accent 3"/>
    <w:basedOn w:val="9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4"/>
    <w:basedOn w:val="9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5"/>
    <w:basedOn w:val="9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amp; Lined - Accent 6"/>
    <w:basedOn w:val="9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w:basedOn w:val="9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 Accent 1"/>
    <w:basedOn w:val="9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 Accent 2"/>
    <w:basedOn w:val="9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Bordered - Accent 3"/>
    <w:basedOn w:val="9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 Accent 4"/>
    <w:basedOn w:val="9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 Accent 5"/>
    <w:basedOn w:val="9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 Accent 6"/>
    <w:basedOn w:val="9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8">
    <w:name w:val="Heading 1"/>
    <w:basedOn w:val="963"/>
    <w:next w:val="963"/>
    <w:link w:val="91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9">
    <w:name w:val="Heading 2"/>
    <w:basedOn w:val="963"/>
    <w:next w:val="963"/>
    <w:link w:val="91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10">
    <w:name w:val="Heading 5"/>
    <w:basedOn w:val="963"/>
    <w:next w:val="963"/>
    <w:link w:val="91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11">
    <w:name w:val="Heading 6"/>
    <w:basedOn w:val="963"/>
    <w:next w:val="963"/>
    <w:link w:val="92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12">
    <w:name w:val="Heading 7"/>
    <w:basedOn w:val="963"/>
    <w:next w:val="963"/>
    <w:link w:val="92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13">
    <w:name w:val="Heading 8"/>
    <w:basedOn w:val="963"/>
    <w:next w:val="963"/>
    <w:link w:val="92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4">
    <w:name w:val="Heading 9"/>
    <w:basedOn w:val="963"/>
    <w:next w:val="963"/>
    <w:link w:val="92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5">
    <w:name w:val="Heading 1 Char"/>
    <w:basedOn w:val="966"/>
    <w:link w:val="908"/>
    <w:uiPriority w:val="9"/>
    <w:pPr>
      <w:pBdr/>
      <w:spacing/>
      <w:ind/>
    </w:pPr>
    <w:rPr>
      <w:rFonts w:ascii="Arial" w:hAnsi="Arial" w:eastAsia="Arial" w:cs="Arial"/>
      <w:color w:val="0f4761" w:themeColor="accent1" w:themeShade="BF"/>
      <w:sz w:val="40"/>
      <w:szCs w:val="40"/>
    </w:rPr>
  </w:style>
  <w:style w:type="character" w:styleId="916">
    <w:name w:val="Heading 2 Char"/>
    <w:basedOn w:val="966"/>
    <w:link w:val="909"/>
    <w:uiPriority w:val="9"/>
    <w:pPr>
      <w:pBdr/>
      <w:spacing/>
      <w:ind/>
    </w:pPr>
    <w:rPr>
      <w:rFonts w:ascii="Arial" w:hAnsi="Arial" w:eastAsia="Arial" w:cs="Arial"/>
      <w:color w:val="0f4761" w:themeColor="accent1" w:themeShade="BF"/>
      <w:sz w:val="32"/>
      <w:szCs w:val="32"/>
    </w:rPr>
  </w:style>
  <w:style w:type="character" w:styleId="917">
    <w:name w:val="Heading 3 Char"/>
    <w:basedOn w:val="966"/>
    <w:link w:val="964"/>
    <w:uiPriority w:val="9"/>
    <w:pPr>
      <w:pBdr/>
      <w:spacing/>
      <w:ind/>
    </w:pPr>
    <w:rPr>
      <w:rFonts w:ascii="Arial" w:hAnsi="Arial" w:eastAsia="Arial" w:cs="Arial"/>
      <w:color w:val="0f4761" w:themeColor="accent1" w:themeShade="BF"/>
      <w:sz w:val="28"/>
      <w:szCs w:val="28"/>
    </w:rPr>
  </w:style>
  <w:style w:type="character" w:styleId="918">
    <w:name w:val="Heading 4 Char"/>
    <w:basedOn w:val="966"/>
    <w:link w:val="965"/>
    <w:uiPriority w:val="9"/>
    <w:pPr>
      <w:pBdr/>
      <w:spacing/>
      <w:ind/>
    </w:pPr>
    <w:rPr>
      <w:rFonts w:ascii="Arial" w:hAnsi="Arial" w:eastAsia="Arial" w:cs="Arial"/>
      <w:i/>
      <w:iCs/>
      <w:color w:val="0f4761" w:themeColor="accent1" w:themeShade="BF"/>
    </w:rPr>
  </w:style>
  <w:style w:type="character" w:styleId="919">
    <w:name w:val="Heading 5 Char"/>
    <w:basedOn w:val="966"/>
    <w:link w:val="910"/>
    <w:uiPriority w:val="9"/>
    <w:pPr>
      <w:pBdr/>
      <w:spacing/>
      <w:ind/>
    </w:pPr>
    <w:rPr>
      <w:rFonts w:ascii="Arial" w:hAnsi="Arial" w:eastAsia="Arial" w:cs="Arial"/>
      <w:color w:val="0f4761" w:themeColor="accent1" w:themeShade="BF"/>
    </w:rPr>
  </w:style>
  <w:style w:type="character" w:styleId="920">
    <w:name w:val="Heading 6 Char"/>
    <w:basedOn w:val="966"/>
    <w:link w:val="911"/>
    <w:uiPriority w:val="9"/>
    <w:pPr>
      <w:pBdr/>
      <w:spacing/>
      <w:ind/>
    </w:pPr>
    <w:rPr>
      <w:rFonts w:ascii="Arial" w:hAnsi="Arial" w:eastAsia="Arial" w:cs="Arial"/>
      <w:i/>
      <w:iCs/>
      <w:color w:val="595959" w:themeColor="text1" w:themeTint="A6"/>
    </w:rPr>
  </w:style>
  <w:style w:type="character" w:styleId="921">
    <w:name w:val="Heading 7 Char"/>
    <w:basedOn w:val="966"/>
    <w:link w:val="912"/>
    <w:uiPriority w:val="9"/>
    <w:pPr>
      <w:pBdr/>
      <w:spacing/>
      <w:ind/>
    </w:pPr>
    <w:rPr>
      <w:rFonts w:ascii="Arial" w:hAnsi="Arial" w:eastAsia="Arial" w:cs="Arial"/>
      <w:color w:val="595959" w:themeColor="text1" w:themeTint="A6"/>
    </w:rPr>
  </w:style>
  <w:style w:type="character" w:styleId="922">
    <w:name w:val="Heading 8 Char"/>
    <w:basedOn w:val="966"/>
    <w:link w:val="913"/>
    <w:uiPriority w:val="9"/>
    <w:pPr>
      <w:pBdr/>
      <w:spacing/>
      <w:ind/>
    </w:pPr>
    <w:rPr>
      <w:rFonts w:ascii="Arial" w:hAnsi="Arial" w:eastAsia="Arial" w:cs="Arial"/>
      <w:i/>
      <w:iCs/>
      <w:color w:val="272727" w:themeColor="text1" w:themeTint="D8"/>
    </w:rPr>
  </w:style>
  <w:style w:type="character" w:styleId="923">
    <w:name w:val="Heading 9 Char"/>
    <w:basedOn w:val="966"/>
    <w:link w:val="914"/>
    <w:uiPriority w:val="9"/>
    <w:pPr>
      <w:pBdr/>
      <w:spacing/>
      <w:ind/>
    </w:pPr>
    <w:rPr>
      <w:rFonts w:ascii="Arial" w:hAnsi="Arial" w:eastAsia="Arial" w:cs="Arial"/>
      <w:i/>
      <w:iCs/>
      <w:color w:val="272727" w:themeColor="text1" w:themeTint="D8"/>
    </w:rPr>
  </w:style>
  <w:style w:type="character" w:styleId="924">
    <w:name w:val="Title Char"/>
    <w:basedOn w:val="966"/>
    <w:link w:val="975"/>
    <w:uiPriority w:val="10"/>
    <w:pPr>
      <w:pBdr/>
      <w:spacing/>
      <w:ind/>
    </w:pPr>
    <w:rPr>
      <w:rFonts w:ascii="Arial" w:hAnsi="Arial" w:eastAsia="Arial" w:cs="Arial"/>
      <w:spacing w:val="-10"/>
      <w:sz w:val="56"/>
      <w:szCs w:val="56"/>
    </w:rPr>
  </w:style>
  <w:style w:type="paragraph" w:styleId="925">
    <w:name w:val="Subtitle"/>
    <w:basedOn w:val="963"/>
    <w:next w:val="963"/>
    <w:link w:val="926"/>
    <w:uiPriority w:val="11"/>
    <w:qFormat/>
    <w:pPr>
      <w:numPr>
        <w:ilvl w:val="1"/>
      </w:numPr>
      <w:pBdr/>
      <w:spacing/>
      <w:ind/>
    </w:pPr>
    <w:rPr>
      <w:color w:val="595959" w:themeColor="text1" w:themeTint="A6"/>
      <w:spacing w:val="15"/>
      <w:sz w:val="28"/>
      <w:szCs w:val="28"/>
    </w:rPr>
  </w:style>
  <w:style w:type="character" w:styleId="926">
    <w:name w:val="Subtitle Char"/>
    <w:basedOn w:val="966"/>
    <w:link w:val="925"/>
    <w:uiPriority w:val="11"/>
    <w:pPr>
      <w:pBdr/>
      <w:spacing/>
      <w:ind/>
    </w:pPr>
    <w:rPr>
      <w:color w:val="595959" w:themeColor="text1" w:themeTint="A6"/>
      <w:spacing w:val="15"/>
      <w:sz w:val="28"/>
      <w:szCs w:val="28"/>
    </w:rPr>
  </w:style>
  <w:style w:type="paragraph" w:styleId="927">
    <w:name w:val="Quote"/>
    <w:basedOn w:val="963"/>
    <w:next w:val="963"/>
    <w:link w:val="928"/>
    <w:uiPriority w:val="29"/>
    <w:qFormat/>
    <w:pPr>
      <w:pBdr/>
      <w:spacing w:before="160"/>
      <w:ind/>
      <w:jc w:val="center"/>
    </w:pPr>
    <w:rPr>
      <w:i/>
      <w:iCs/>
      <w:color w:val="404040" w:themeColor="text1" w:themeTint="BF"/>
    </w:rPr>
  </w:style>
  <w:style w:type="character" w:styleId="928">
    <w:name w:val="Quote Char"/>
    <w:basedOn w:val="966"/>
    <w:link w:val="927"/>
    <w:uiPriority w:val="29"/>
    <w:pPr>
      <w:pBdr/>
      <w:spacing/>
      <w:ind/>
    </w:pPr>
    <w:rPr>
      <w:i/>
      <w:iCs/>
      <w:color w:val="404040" w:themeColor="text1" w:themeTint="BF"/>
    </w:rPr>
  </w:style>
  <w:style w:type="character" w:styleId="929">
    <w:name w:val="Intense Emphasis"/>
    <w:basedOn w:val="966"/>
    <w:uiPriority w:val="21"/>
    <w:qFormat/>
    <w:pPr>
      <w:pBdr/>
      <w:spacing/>
      <w:ind/>
    </w:pPr>
    <w:rPr>
      <w:i/>
      <w:iCs/>
      <w:color w:val="0f4761" w:themeColor="accent1" w:themeShade="BF"/>
    </w:rPr>
  </w:style>
  <w:style w:type="paragraph" w:styleId="930">
    <w:name w:val="Intense Quote"/>
    <w:basedOn w:val="963"/>
    <w:next w:val="963"/>
    <w:link w:val="93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1">
    <w:name w:val="Intense Quote Char"/>
    <w:basedOn w:val="966"/>
    <w:link w:val="930"/>
    <w:uiPriority w:val="30"/>
    <w:pPr>
      <w:pBdr/>
      <w:spacing/>
      <w:ind/>
    </w:pPr>
    <w:rPr>
      <w:i/>
      <w:iCs/>
      <w:color w:val="0f4761" w:themeColor="accent1" w:themeShade="BF"/>
    </w:rPr>
  </w:style>
  <w:style w:type="character" w:styleId="932">
    <w:name w:val="Intense Reference"/>
    <w:basedOn w:val="966"/>
    <w:uiPriority w:val="32"/>
    <w:qFormat/>
    <w:pPr>
      <w:pBdr/>
      <w:spacing/>
      <w:ind/>
    </w:pPr>
    <w:rPr>
      <w:b/>
      <w:bCs/>
      <w:smallCaps/>
      <w:color w:val="0f4761" w:themeColor="accent1" w:themeShade="BF"/>
      <w:spacing w:val="5"/>
    </w:rPr>
  </w:style>
  <w:style w:type="paragraph" w:styleId="933">
    <w:name w:val="No Spacing"/>
    <w:basedOn w:val="963"/>
    <w:uiPriority w:val="1"/>
    <w:qFormat/>
    <w:pPr>
      <w:pBdr/>
      <w:spacing w:after="0" w:line="240" w:lineRule="auto"/>
      <w:ind/>
    </w:pPr>
  </w:style>
  <w:style w:type="character" w:styleId="934">
    <w:name w:val="Subtle Emphasis"/>
    <w:basedOn w:val="966"/>
    <w:uiPriority w:val="19"/>
    <w:qFormat/>
    <w:pPr>
      <w:pBdr/>
      <w:spacing/>
      <w:ind/>
    </w:pPr>
    <w:rPr>
      <w:i/>
      <w:iCs/>
      <w:color w:val="404040" w:themeColor="text1" w:themeTint="BF"/>
    </w:rPr>
  </w:style>
  <w:style w:type="character" w:styleId="935">
    <w:name w:val="Emphasis"/>
    <w:basedOn w:val="966"/>
    <w:uiPriority w:val="20"/>
    <w:qFormat/>
    <w:pPr>
      <w:pBdr/>
      <w:spacing/>
      <w:ind/>
    </w:pPr>
    <w:rPr>
      <w:i/>
      <w:iCs/>
    </w:rPr>
  </w:style>
  <w:style w:type="character" w:styleId="936">
    <w:name w:val="Strong"/>
    <w:basedOn w:val="966"/>
    <w:uiPriority w:val="22"/>
    <w:qFormat/>
    <w:pPr>
      <w:pBdr/>
      <w:spacing/>
      <w:ind/>
    </w:pPr>
    <w:rPr>
      <w:b/>
      <w:bCs/>
    </w:rPr>
  </w:style>
  <w:style w:type="character" w:styleId="937">
    <w:name w:val="Subtle Reference"/>
    <w:basedOn w:val="966"/>
    <w:uiPriority w:val="31"/>
    <w:qFormat/>
    <w:pPr>
      <w:pBdr/>
      <w:spacing/>
      <w:ind/>
    </w:pPr>
    <w:rPr>
      <w:smallCaps/>
      <w:color w:val="5a5a5a" w:themeColor="text1" w:themeTint="A5"/>
    </w:rPr>
  </w:style>
  <w:style w:type="character" w:styleId="938">
    <w:name w:val="Book Title"/>
    <w:basedOn w:val="966"/>
    <w:uiPriority w:val="33"/>
    <w:qFormat/>
    <w:pPr>
      <w:pBdr/>
      <w:spacing/>
      <w:ind/>
    </w:pPr>
    <w:rPr>
      <w:b/>
      <w:bCs/>
      <w:i/>
      <w:iCs/>
      <w:spacing w:val="5"/>
    </w:rPr>
  </w:style>
  <w:style w:type="paragraph" w:styleId="939">
    <w:name w:val="Header"/>
    <w:basedOn w:val="963"/>
    <w:link w:val="940"/>
    <w:uiPriority w:val="99"/>
    <w:unhideWhenUsed/>
    <w:pPr>
      <w:pBdr/>
      <w:tabs>
        <w:tab w:val="center" w:leader="none" w:pos="4844"/>
        <w:tab w:val="right" w:leader="none" w:pos="9689"/>
      </w:tabs>
      <w:spacing w:after="0" w:line="240" w:lineRule="auto"/>
      <w:ind/>
    </w:pPr>
  </w:style>
  <w:style w:type="character" w:styleId="940">
    <w:name w:val="Header Char"/>
    <w:basedOn w:val="966"/>
    <w:link w:val="939"/>
    <w:uiPriority w:val="99"/>
    <w:pPr>
      <w:pBdr/>
      <w:spacing/>
      <w:ind/>
    </w:pPr>
  </w:style>
  <w:style w:type="paragraph" w:styleId="941">
    <w:name w:val="Footer"/>
    <w:basedOn w:val="963"/>
    <w:link w:val="942"/>
    <w:uiPriority w:val="99"/>
    <w:unhideWhenUsed/>
    <w:pPr>
      <w:pBdr/>
      <w:tabs>
        <w:tab w:val="center" w:leader="none" w:pos="4844"/>
        <w:tab w:val="right" w:leader="none" w:pos="9689"/>
      </w:tabs>
      <w:spacing w:after="0" w:line="240" w:lineRule="auto"/>
      <w:ind/>
    </w:pPr>
  </w:style>
  <w:style w:type="character" w:styleId="942">
    <w:name w:val="Footer Char"/>
    <w:basedOn w:val="966"/>
    <w:link w:val="941"/>
    <w:uiPriority w:val="99"/>
    <w:pPr>
      <w:pBdr/>
      <w:spacing/>
      <w:ind/>
    </w:pPr>
  </w:style>
  <w:style w:type="paragraph" w:styleId="943">
    <w:name w:val="footnote text"/>
    <w:basedOn w:val="963"/>
    <w:link w:val="944"/>
    <w:uiPriority w:val="99"/>
    <w:semiHidden/>
    <w:unhideWhenUsed/>
    <w:pPr>
      <w:pBdr/>
      <w:spacing w:after="0" w:line="240" w:lineRule="auto"/>
      <w:ind/>
    </w:pPr>
    <w:rPr>
      <w:sz w:val="20"/>
      <w:szCs w:val="20"/>
    </w:rPr>
  </w:style>
  <w:style w:type="character" w:styleId="944">
    <w:name w:val="Footnote Text Char"/>
    <w:basedOn w:val="966"/>
    <w:link w:val="943"/>
    <w:uiPriority w:val="99"/>
    <w:semiHidden/>
    <w:pPr>
      <w:pBdr/>
      <w:spacing/>
      <w:ind/>
    </w:pPr>
    <w:rPr>
      <w:sz w:val="20"/>
      <w:szCs w:val="20"/>
    </w:rPr>
  </w:style>
  <w:style w:type="character" w:styleId="945">
    <w:name w:val="footnote reference"/>
    <w:basedOn w:val="966"/>
    <w:uiPriority w:val="99"/>
    <w:semiHidden/>
    <w:unhideWhenUsed/>
    <w:pPr>
      <w:pBdr/>
      <w:spacing/>
      <w:ind/>
    </w:pPr>
    <w:rPr>
      <w:vertAlign w:val="superscript"/>
    </w:rPr>
  </w:style>
  <w:style w:type="paragraph" w:styleId="946">
    <w:name w:val="endnote text"/>
    <w:basedOn w:val="963"/>
    <w:link w:val="947"/>
    <w:uiPriority w:val="99"/>
    <w:semiHidden/>
    <w:unhideWhenUsed/>
    <w:pPr>
      <w:pBdr/>
      <w:spacing w:after="0" w:line="240" w:lineRule="auto"/>
      <w:ind/>
    </w:pPr>
    <w:rPr>
      <w:sz w:val="20"/>
      <w:szCs w:val="20"/>
    </w:rPr>
  </w:style>
  <w:style w:type="character" w:styleId="947">
    <w:name w:val="Endnote Text Char"/>
    <w:basedOn w:val="966"/>
    <w:link w:val="946"/>
    <w:uiPriority w:val="99"/>
    <w:semiHidden/>
    <w:pPr>
      <w:pBdr/>
      <w:spacing/>
      <w:ind/>
    </w:pPr>
    <w:rPr>
      <w:sz w:val="20"/>
      <w:szCs w:val="20"/>
    </w:rPr>
  </w:style>
  <w:style w:type="character" w:styleId="948">
    <w:name w:val="endnote reference"/>
    <w:basedOn w:val="966"/>
    <w:uiPriority w:val="99"/>
    <w:semiHidden/>
    <w:unhideWhenUsed/>
    <w:pPr>
      <w:pBdr/>
      <w:spacing/>
      <w:ind/>
    </w:pPr>
    <w:rPr>
      <w:vertAlign w:val="superscript"/>
    </w:rPr>
  </w:style>
  <w:style w:type="character" w:styleId="949">
    <w:name w:val="Hyperlink"/>
    <w:basedOn w:val="966"/>
    <w:uiPriority w:val="99"/>
    <w:unhideWhenUsed/>
    <w:pPr>
      <w:pBdr/>
      <w:spacing/>
      <w:ind/>
    </w:pPr>
    <w:rPr>
      <w:color w:val="0563c1" w:themeColor="hyperlink"/>
      <w:u w:val="single"/>
    </w:rPr>
  </w:style>
  <w:style w:type="character" w:styleId="950">
    <w:name w:val="FollowedHyperlink"/>
    <w:basedOn w:val="966"/>
    <w:uiPriority w:val="99"/>
    <w:semiHidden/>
    <w:unhideWhenUsed/>
    <w:pPr>
      <w:pBdr/>
      <w:spacing/>
      <w:ind/>
    </w:pPr>
    <w:rPr>
      <w:color w:val="954f72" w:themeColor="followedHyperlink"/>
      <w:u w:val="single"/>
    </w:rPr>
  </w:style>
  <w:style w:type="paragraph" w:styleId="951">
    <w:name w:val="toc 1"/>
    <w:basedOn w:val="963"/>
    <w:next w:val="963"/>
    <w:uiPriority w:val="39"/>
    <w:unhideWhenUsed/>
    <w:pPr>
      <w:pBdr/>
      <w:spacing w:after="100"/>
      <w:ind/>
    </w:pPr>
  </w:style>
  <w:style w:type="paragraph" w:styleId="952">
    <w:name w:val="toc 2"/>
    <w:basedOn w:val="963"/>
    <w:next w:val="963"/>
    <w:uiPriority w:val="39"/>
    <w:unhideWhenUsed/>
    <w:pPr>
      <w:pBdr/>
      <w:spacing w:after="100"/>
      <w:ind w:left="220"/>
    </w:pPr>
  </w:style>
  <w:style w:type="paragraph" w:styleId="953">
    <w:name w:val="toc 3"/>
    <w:basedOn w:val="963"/>
    <w:next w:val="963"/>
    <w:uiPriority w:val="39"/>
    <w:unhideWhenUsed/>
    <w:pPr>
      <w:pBdr/>
      <w:spacing w:after="100"/>
      <w:ind w:left="440"/>
    </w:pPr>
  </w:style>
  <w:style w:type="paragraph" w:styleId="954">
    <w:name w:val="toc 4"/>
    <w:basedOn w:val="963"/>
    <w:next w:val="963"/>
    <w:uiPriority w:val="39"/>
    <w:unhideWhenUsed/>
    <w:pPr>
      <w:pBdr/>
      <w:spacing w:after="100"/>
      <w:ind w:left="660"/>
    </w:pPr>
  </w:style>
  <w:style w:type="paragraph" w:styleId="955">
    <w:name w:val="toc 5"/>
    <w:basedOn w:val="963"/>
    <w:next w:val="963"/>
    <w:uiPriority w:val="39"/>
    <w:unhideWhenUsed/>
    <w:pPr>
      <w:pBdr/>
      <w:spacing w:after="100"/>
      <w:ind w:left="880"/>
    </w:pPr>
  </w:style>
  <w:style w:type="paragraph" w:styleId="956">
    <w:name w:val="toc 6"/>
    <w:basedOn w:val="963"/>
    <w:next w:val="963"/>
    <w:uiPriority w:val="39"/>
    <w:unhideWhenUsed/>
    <w:pPr>
      <w:pBdr/>
      <w:spacing w:after="100"/>
      <w:ind w:left="1100"/>
    </w:pPr>
  </w:style>
  <w:style w:type="paragraph" w:styleId="957">
    <w:name w:val="toc 7"/>
    <w:basedOn w:val="963"/>
    <w:next w:val="963"/>
    <w:uiPriority w:val="39"/>
    <w:unhideWhenUsed/>
    <w:pPr>
      <w:pBdr/>
      <w:spacing w:after="100"/>
      <w:ind w:left="1320"/>
    </w:pPr>
  </w:style>
  <w:style w:type="paragraph" w:styleId="958">
    <w:name w:val="toc 8"/>
    <w:basedOn w:val="963"/>
    <w:next w:val="963"/>
    <w:uiPriority w:val="39"/>
    <w:unhideWhenUsed/>
    <w:pPr>
      <w:pBdr/>
      <w:spacing w:after="100"/>
      <w:ind w:left="1540"/>
    </w:pPr>
  </w:style>
  <w:style w:type="paragraph" w:styleId="959">
    <w:name w:val="toc 9"/>
    <w:basedOn w:val="963"/>
    <w:next w:val="963"/>
    <w:uiPriority w:val="39"/>
    <w:unhideWhenUsed/>
    <w:pPr>
      <w:pBdr/>
      <w:spacing w:after="100"/>
      <w:ind w:left="1760"/>
    </w:pPr>
  </w:style>
  <w:style w:type="character" w:styleId="960">
    <w:name w:val="Placeholder Text"/>
    <w:basedOn w:val="966"/>
    <w:uiPriority w:val="99"/>
    <w:semiHidden/>
    <w:pPr>
      <w:pBdr/>
      <w:spacing/>
      <w:ind/>
    </w:pPr>
    <w:rPr>
      <w:color w:val="666666"/>
    </w:rPr>
  </w:style>
  <w:style w:type="paragraph" w:styleId="961">
    <w:name w:val="TOC Heading"/>
    <w:uiPriority w:val="39"/>
    <w:unhideWhenUsed/>
    <w:pPr>
      <w:pBdr/>
      <w:spacing/>
      <w:ind/>
    </w:pPr>
  </w:style>
  <w:style w:type="paragraph" w:styleId="962">
    <w:name w:val="table of figures"/>
    <w:basedOn w:val="963"/>
    <w:next w:val="963"/>
    <w:uiPriority w:val="99"/>
    <w:unhideWhenUsed/>
    <w:pPr>
      <w:pBdr/>
      <w:spacing w:after="0" w:afterAutospacing="0"/>
      <w:ind/>
    </w:pPr>
  </w:style>
  <w:style w:type="paragraph" w:styleId="963" w:default="1">
    <w:name w:val="Normal"/>
    <w:qFormat/>
    <w:pPr>
      <w:widowControl w:val="false"/>
      <w:pBdr/>
      <w:spacing/>
      <w:ind/>
    </w:pPr>
    <w:rPr>
      <w:rFonts w:ascii="Arial" w:hAnsi="Arial" w:eastAsia="Lucida Sans Unicode" w:cs="Times New Roman"/>
      <w:sz w:val="24"/>
      <w:szCs w:val="24"/>
      <w:lang w:eastAsia="ar-SA"/>
    </w:rPr>
  </w:style>
  <w:style w:type="paragraph" w:styleId="964">
    <w:name w:val="Heading 3"/>
    <w:basedOn w:val="963"/>
    <w:next w:val="963"/>
    <w:link w:val="971"/>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65">
    <w:name w:val="Heading 4"/>
    <w:basedOn w:val="963"/>
    <w:next w:val="963"/>
    <w:link w:val="969"/>
    <w:semiHidden/>
    <w:unhideWhenUsed/>
    <w:qFormat/>
    <w:pPr>
      <w:keepNext w:val="true"/>
      <w:pBdr/>
      <w:tabs>
        <w:tab w:val="left" w:leader="none" w:pos="360"/>
      </w:tabs>
      <w:spacing w:after="60" w:before="240"/>
      <w:ind/>
      <w:outlineLvl w:val="3"/>
    </w:pPr>
    <w:rPr>
      <w:b/>
      <w:bCs/>
      <w:sz w:val="28"/>
      <w:szCs w:val="28"/>
    </w:rPr>
  </w:style>
  <w:style w:type="character" w:styleId="966" w:default="1">
    <w:name w:val="Default Paragraph Font"/>
    <w:uiPriority w:val="1"/>
    <w:semiHidden/>
    <w:unhideWhenUsed/>
    <w:pPr>
      <w:pBdr/>
      <w:spacing/>
      <w:ind/>
    </w:pPr>
  </w:style>
  <w:style w:type="table" w:styleId="96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8" w:default="1">
    <w:name w:val="No List"/>
    <w:uiPriority w:val="99"/>
    <w:semiHidden/>
    <w:unhideWhenUsed/>
    <w:pPr>
      <w:pBdr/>
      <w:spacing/>
      <w:ind/>
    </w:pPr>
  </w:style>
  <w:style w:type="character" w:styleId="969" w:customStyle="1">
    <w:name w:val="Заголовок 4 Знак"/>
    <w:basedOn w:val="966"/>
    <w:link w:val="965"/>
    <w:semiHidden/>
    <w:qFormat/>
    <w:pPr>
      <w:pBdr/>
      <w:spacing/>
      <w:ind/>
    </w:pPr>
    <w:rPr>
      <w:rFonts w:ascii="Arial" w:hAnsi="Arial" w:eastAsia="Lucida Sans Unicode" w:cs="Times New Roman"/>
      <w:b/>
      <w:bCs/>
      <w:sz w:val="28"/>
      <w:szCs w:val="28"/>
      <w:lang w:eastAsia="ar-SA"/>
    </w:rPr>
  </w:style>
  <w:style w:type="character" w:styleId="970" w:customStyle="1">
    <w:name w:val="Основной текст с отступом Знак"/>
    <w:basedOn w:val="966"/>
    <w:semiHidden/>
    <w:qFormat/>
    <w:pPr>
      <w:pBdr/>
      <w:spacing/>
      <w:ind/>
    </w:pPr>
    <w:rPr>
      <w:rFonts w:ascii="Arial" w:hAnsi="Arial" w:eastAsia="Lucida Sans Unicode" w:cs="Times New Roman"/>
      <w:sz w:val="24"/>
      <w:szCs w:val="24"/>
      <w:lang w:eastAsia="ar-SA"/>
    </w:rPr>
  </w:style>
  <w:style w:type="character" w:styleId="971" w:customStyle="1">
    <w:name w:val="Заголовок 3 Знак"/>
    <w:basedOn w:val="966"/>
    <w:link w:val="964"/>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72" w:customStyle="1">
    <w:name w:val="Интернет-ссылка"/>
    <w:basedOn w:val="966"/>
    <w:uiPriority w:val="99"/>
    <w:semiHidden/>
    <w:unhideWhenUsed/>
    <w:pPr>
      <w:pBdr/>
      <w:spacing/>
      <w:ind/>
    </w:pPr>
    <w:rPr>
      <w:color w:val="0000ff"/>
      <w:u w:val="single"/>
    </w:rPr>
  </w:style>
  <w:style w:type="character" w:styleId="973" w:customStyle="1">
    <w:name w:val="Основной шрифт абзаца2"/>
    <w:qFormat/>
    <w:pPr>
      <w:pBdr/>
      <w:spacing/>
      <w:ind/>
    </w:pPr>
  </w:style>
  <w:style w:type="character" w:styleId="974" w:customStyle="1">
    <w:name w:val="Основной шрифт абзаца1"/>
    <w:qFormat/>
    <w:pPr>
      <w:pBdr/>
      <w:spacing/>
      <w:ind/>
    </w:pPr>
  </w:style>
  <w:style w:type="paragraph" w:styleId="975">
    <w:name w:val="Title"/>
    <w:basedOn w:val="963"/>
    <w:next w:val="976"/>
    <w:qFormat/>
    <w:pPr>
      <w:keepNext w:val="true"/>
      <w:pBdr/>
      <w:spacing w:after="120" w:before="240"/>
      <w:ind/>
    </w:pPr>
    <w:rPr>
      <w:rFonts w:ascii="Liberation Sans" w:hAnsi="Liberation Sans" w:eastAsia="Microsoft YaHei" w:cs="Arial"/>
      <w:sz w:val="28"/>
      <w:szCs w:val="28"/>
    </w:rPr>
  </w:style>
  <w:style w:type="paragraph" w:styleId="976">
    <w:name w:val="Body Text"/>
    <w:basedOn w:val="963"/>
    <w:pPr>
      <w:pBdr/>
      <w:spacing w:after="140" w:line="276" w:lineRule="auto"/>
      <w:ind/>
    </w:pPr>
  </w:style>
  <w:style w:type="paragraph" w:styleId="977">
    <w:name w:val="List"/>
    <w:basedOn w:val="976"/>
    <w:pPr>
      <w:pBdr/>
      <w:spacing/>
      <w:ind/>
    </w:pPr>
    <w:rPr>
      <w:rFonts w:cs="Arial"/>
    </w:rPr>
  </w:style>
  <w:style w:type="paragraph" w:styleId="978">
    <w:name w:val="Caption"/>
    <w:basedOn w:val="963"/>
    <w:qFormat/>
    <w:pPr>
      <w:suppressLineNumbers w:val="true"/>
      <w:pBdr/>
      <w:spacing w:after="120" w:before="120"/>
      <w:ind/>
    </w:pPr>
    <w:rPr>
      <w:rFonts w:cs="Arial"/>
      <w:i/>
      <w:iCs/>
    </w:rPr>
  </w:style>
  <w:style w:type="paragraph" w:styleId="979">
    <w:name w:val="index heading"/>
    <w:basedOn w:val="963"/>
    <w:qFormat/>
    <w:pPr>
      <w:suppressLineNumbers w:val="true"/>
      <w:pBdr/>
      <w:spacing/>
      <w:ind/>
    </w:pPr>
    <w:rPr>
      <w:rFonts w:cs="Arial"/>
    </w:rPr>
  </w:style>
  <w:style w:type="paragraph" w:styleId="980">
    <w:name w:val="Normal (Web)"/>
    <w:basedOn w:val="963"/>
    <w:uiPriority w:val="99"/>
    <w:semiHidden/>
    <w:unhideWhenUsed/>
    <w:qFormat/>
    <w:pPr>
      <w:pBdr/>
      <w:spacing w:after="280" w:before="280"/>
      <w:ind/>
    </w:pPr>
  </w:style>
  <w:style w:type="paragraph" w:styleId="981">
    <w:name w:val="Body Text Indent"/>
    <w:basedOn w:val="963"/>
    <w:semiHidden/>
    <w:unhideWhenUsed/>
    <w:pPr>
      <w:pBdr/>
      <w:spacing w:after="120"/>
      <w:ind w:left="283"/>
    </w:pPr>
  </w:style>
  <w:style w:type="paragraph" w:styleId="982" w:customStyle="1">
    <w:name w:val="Текст в заданном формате"/>
    <w:basedOn w:val="963"/>
    <w:qFormat/>
    <w:pPr>
      <w:pBdr/>
      <w:spacing/>
      <w:ind/>
    </w:pPr>
    <w:rPr>
      <w:rFonts w:ascii="Courier New" w:hAnsi="Courier New" w:eastAsia="Courier New" w:cs="Courier New"/>
      <w:sz w:val="20"/>
      <w:szCs w:val="20"/>
    </w:rPr>
  </w:style>
  <w:style w:type="paragraph" w:styleId="983"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84">
    <w:name w:val="List Paragraph"/>
    <w:basedOn w:val="963"/>
    <w:uiPriority w:val="34"/>
    <w:qFormat/>
    <w:pPr>
      <w:pBdr/>
      <w:spacing/>
      <w:ind w:left="720"/>
      <w:contextualSpacing w:val="true"/>
    </w:pPr>
  </w:style>
  <w:style w:type="numbering" w:styleId="985" w:customStyle="1">
    <w:name w:val="Стиль2"/>
    <w:uiPriority w:val="99"/>
    <w:qFormat/>
    <w:pPr>
      <w:pBdr/>
      <w:spacing/>
      <w:ind/>
    </w:pPr>
  </w:style>
  <w:style w:type="table" w:styleId="986">
    <w:name w:val="Table Grid"/>
    <w:basedOn w:val="967"/>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7"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88"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28C65-46B8-4EC3-AFEF-67DD2B53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27</cp:revision>
  <dcterms:created xsi:type="dcterms:W3CDTF">2020-10-14T06:14:00Z</dcterms:created>
  <dcterms:modified xsi:type="dcterms:W3CDTF">2026-01-21T06:18:27Z</dcterms:modified>
</cp:coreProperties>
</file>