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44334" w14:textId="0141C16A" w:rsidR="003F7717" w:rsidRDefault="003F7717">
      <w:pPr>
        <w:widowControl w:val="0"/>
        <w:pBdr>
          <w:top w:val="nil"/>
          <w:left w:val="nil"/>
          <w:bottom w:val="nil"/>
          <w:right w:val="nil"/>
          <w:between w:val="nil"/>
        </w:pBdr>
        <w:spacing w:after="0" w:line="276" w:lineRule="auto"/>
        <w:rPr>
          <w:rFonts w:ascii="Arial" w:eastAsia="Arial" w:hAnsi="Arial" w:cs="Arial"/>
          <w:color w:val="000000"/>
        </w:rPr>
      </w:pPr>
    </w:p>
    <w:tbl>
      <w:tblPr>
        <w:tblStyle w:val="af3"/>
        <w:tblW w:w="93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0"/>
        <w:gridCol w:w="4669"/>
      </w:tblGrid>
      <w:tr w:rsidR="003F7717" w14:paraId="10ACF524" w14:textId="77777777">
        <w:tc>
          <w:tcPr>
            <w:tcW w:w="4670" w:type="dxa"/>
          </w:tcPr>
          <w:p w14:paraId="6662DB95" w14:textId="77777777" w:rsidR="003F7717" w:rsidRDefault="003E60E4">
            <w:pPr>
              <w:rPr>
                <w:rFonts w:ascii="Cambria" w:eastAsia="Cambria" w:hAnsi="Cambria" w:cs="Cambria"/>
                <w:b/>
                <w:sz w:val="40"/>
                <w:szCs w:val="40"/>
              </w:rPr>
            </w:pPr>
            <w:r>
              <w:rPr>
                <w:rFonts w:ascii="Cambria" w:eastAsia="Cambria" w:hAnsi="Cambria" w:cs="Cambria"/>
                <w:b/>
                <w:sz w:val="40"/>
                <w:szCs w:val="40"/>
              </w:rPr>
              <w:t>Оферта</w:t>
            </w:r>
          </w:p>
          <w:p w14:paraId="798EDE15" w14:textId="77777777" w:rsidR="003F7717" w:rsidRDefault="003E60E4">
            <w:pPr>
              <w:spacing w:after="0"/>
              <w:rPr>
                <w:rFonts w:ascii="Cambria" w:eastAsia="Cambria" w:hAnsi="Cambria" w:cs="Cambria"/>
                <w:sz w:val="32"/>
                <w:szCs w:val="32"/>
              </w:rPr>
            </w:pPr>
            <w:r>
              <w:rPr>
                <w:rFonts w:ascii="Cambria" w:eastAsia="Cambria" w:hAnsi="Cambria" w:cs="Cambria"/>
                <w:sz w:val="32"/>
                <w:szCs w:val="32"/>
              </w:rPr>
              <w:t xml:space="preserve">Предложение заключить </w:t>
            </w:r>
          </w:p>
          <w:p w14:paraId="78EACE9A" w14:textId="77777777" w:rsidR="003F7717" w:rsidRDefault="003E60E4">
            <w:pPr>
              <w:spacing w:after="0"/>
              <w:rPr>
                <w:rFonts w:ascii="Cambria" w:eastAsia="Cambria" w:hAnsi="Cambria" w:cs="Cambria"/>
                <w:sz w:val="32"/>
                <w:szCs w:val="32"/>
              </w:rPr>
            </w:pPr>
            <w:r>
              <w:rPr>
                <w:rFonts w:ascii="Cambria" w:eastAsia="Cambria" w:hAnsi="Cambria" w:cs="Cambria"/>
                <w:sz w:val="32"/>
                <w:szCs w:val="32"/>
              </w:rPr>
              <w:t>Договор возмездного оказания консультационных услуг</w:t>
            </w:r>
          </w:p>
          <w:p w14:paraId="6304D744" w14:textId="77777777" w:rsidR="003F7717" w:rsidRDefault="003F7717">
            <w:pPr>
              <w:rPr>
                <w:rFonts w:ascii="Cambria" w:eastAsia="Cambria" w:hAnsi="Cambria" w:cs="Cambria"/>
              </w:rPr>
            </w:pPr>
          </w:p>
        </w:tc>
        <w:tc>
          <w:tcPr>
            <w:tcW w:w="4669" w:type="dxa"/>
          </w:tcPr>
          <w:p w14:paraId="4BC32624" w14:textId="20D8F85D" w:rsidR="003F7717" w:rsidRPr="00453ADD" w:rsidRDefault="003E60E4">
            <w:pPr>
              <w:spacing w:after="0" w:line="240" w:lineRule="auto"/>
              <w:rPr>
                <w:rFonts w:ascii="Cambria" w:eastAsia="Cambria" w:hAnsi="Cambria" w:cs="Cambria"/>
                <w:sz w:val="24"/>
                <w:szCs w:val="24"/>
              </w:rPr>
            </w:pPr>
            <w:r w:rsidRPr="00453ADD">
              <w:rPr>
                <w:rFonts w:ascii="Cambria" w:eastAsia="Cambria" w:hAnsi="Cambria" w:cs="Cambria"/>
                <w:sz w:val="24"/>
                <w:szCs w:val="24"/>
              </w:rPr>
              <w:t xml:space="preserve">Город </w:t>
            </w:r>
            <w:r w:rsidR="009F1C78" w:rsidRPr="00453ADD">
              <w:rPr>
                <w:rFonts w:ascii="Cambria" w:eastAsia="Cambria" w:hAnsi="Cambria" w:cs="Cambria"/>
                <w:sz w:val="24"/>
                <w:szCs w:val="24"/>
              </w:rPr>
              <w:t>Тверь</w:t>
            </w:r>
          </w:p>
          <w:p w14:paraId="189B1623" w14:textId="2106D84B" w:rsidR="003F7717" w:rsidRPr="00453ADD" w:rsidRDefault="003E60E4">
            <w:pPr>
              <w:spacing w:after="0" w:line="240" w:lineRule="auto"/>
              <w:rPr>
                <w:rFonts w:ascii="Cambria" w:eastAsia="Cambria" w:hAnsi="Cambria" w:cs="Cambria"/>
                <w:sz w:val="24"/>
                <w:szCs w:val="24"/>
                <w:lang w:val="en-US"/>
              </w:rPr>
            </w:pPr>
            <w:r w:rsidRPr="00453ADD">
              <w:rPr>
                <w:rFonts w:ascii="Cambria" w:eastAsia="Cambria" w:hAnsi="Cambria" w:cs="Cambria"/>
                <w:sz w:val="24"/>
                <w:szCs w:val="24"/>
              </w:rPr>
              <w:t>Дата публикации на сайте и вступления в силу «</w:t>
            </w:r>
            <w:r w:rsidR="00453ADD" w:rsidRPr="00453ADD">
              <w:rPr>
                <w:rFonts w:ascii="Cambria" w:eastAsia="Cambria" w:hAnsi="Cambria" w:cs="Cambria"/>
                <w:sz w:val="24"/>
                <w:szCs w:val="24"/>
              </w:rPr>
              <w:t>01</w:t>
            </w:r>
            <w:r w:rsidRPr="00453ADD">
              <w:rPr>
                <w:rFonts w:ascii="Cambria" w:eastAsia="Cambria" w:hAnsi="Cambria" w:cs="Cambria"/>
                <w:sz w:val="24"/>
                <w:szCs w:val="24"/>
              </w:rPr>
              <w:t xml:space="preserve">» </w:t>
            </w:r>
            <w:r w:rsidR="00453ADD" w:rsidRPr="00453ADD">
              <w:rPr>
                <w:rFonts w:ascii="Cambria" w:eastAsia="Cambria" w:hAnsi="Cambria" w:cs="Cambria"/>
                <w:sz w:val="24"/>
                <w:szCs w:val="24"/>
              </w:rPr>
              <w:t>июля</w:t>
            </w:r>
            <w:r w:rsidRPr="00453ADD">
              <w:rPr>
                <w:rFonts w:ascii="Cambria" w:eastAsia="Cambria" w:hAnsi="Cambria" w:cs="Cambria"/>
                <w:sz w:val="24"/>
                <w:szCs w:val="24"/>
              </w:rPr>
              <w:t xml:space="preserve"> 202</w:t>
            </w:r>
            <w:r w:rsidR="00453ADD" w:rsidRPr="00453ADD">
              <w:rPr>
                <w:rFonts w:ascii="Cambria" w:eastAsia="Cambria" w:hAnsi="Cambria" w:cs="Cambria"/>
                <w:sz w:val="24"/>
                <w:szCs w:val="24"/>
              </w:rPr>
              <w:t>5</w:t>
            </w:r>
            <w:r w:rsidRPr="00453ADD">
              <w:rPr>
                <w:rFonts w:ascii="Cambria" w:eastAsia="Cambria" w:hAnsi="Cambria" w:cs="Cambria"/>
                <w:sz w:val="24"/>
                <w:szCs w:val="24"/>
              </w:rPr>
              <w:t xml:space="preserve"> года</w:t>
            </w:r>
          </w:p>
        </w:tc>
      </w:tr>
      <w:tr w:rsidR="003F7717" w14:paraId="6343E1F0" w14:textId="77777777">
        <w:tc>
          <w:tcPr>
            <w:tcW w:w="4670" w:type="dxa"/>
          </w:tcPr>
          <w:p w14:paraId="564510F0" w14:textId="77777777" w:rsidR="003F7717" w:rsidRDefault="003E60E4">
            <w:pPr>
              <w:spacing w:after="0" w:line="240" w:lineRule="auto"/>
              <w:rPr>
                <w:rFonts w:ascii="Cambria" w:eastAsia="Cambria" w:hAnsi="Cambria" w:cs="Cambria"/>
                <w:b/>
                <w:sz w:val="24"/>
                <w:szCs w:val="24"/>
              </w:rPr>
            </w:pPr>
            <w:r>
              <w:rPr>
                <w:rFonts w:ascii="Cambria" w:eastAsia="Cambria" w:hAnsi="Cambria" w:cs="Cambria"/>
                <w:b/>
                <w:sz w:val="24"/>
                <w:szCs w:val="24"/>
              </w:rPr>
              <w:t>Исполнитель:</w:t>
            </w:r>
          </w:p>
        </w:tc>
        <w:tc>
          <w:tcPr>
            <w:tcW w:w="4669" w:type="dxa"/>
          </w:tcPr>
          <w:p w14:paraId="32A79D22" w14:textId="77777777" w:rsidR="003F7717" w:rsidRDefault="003E60E4">
            <w:pPr>
              <w:rPr>
                <w:rFonts w:ascii="Cambria" w:eastAsia="Cambria" w:hAnsi="Cambria" w:cs="Cambria"/>
                <w:b/>
              </w:rPr>
            </w:pPr>
            <w:r>
              <w:rPr>
                <w:rFonts w:ascii="Cambria" w:eastAsia="Cambria" w:hAnsi="Cambria" w:cs="Cambria"/>
                <w:b/>
              </w:rPr>
              <w:t>Заказчик:</w:t>
            </w:r>
          </w:p>
        </w:tc>
      </w:tr>
      <w:tr w:rsidR="003F7717" w14:paraId="241A2A62" w14:textId="77777777">
        <w:tc>
          <w:tcPr>
            <w:tcW w:w="4670" w:type="dxa"/>
          </w:tcPr>
          <w:p w14:paraId="61C99559" w14:textId="47A8B986" w:rsidR="003F7717" w:rsidRDefault="009F1C78">
            <w:pPr>
              <w:spacing w:after="0" w:line="240" w:lineRule="auto"/>
              <w:rPr>
                <w:rFonts w:ascii="Cambria" w:eastAsia="Cambria" w:hAnsi="Cambria" w:cs="Cambria"/>
                <w:sz w:val="24"/>
                <w:szCs w:val="24"/>
              </w:rPr>
            </w:pPr>
            <w:r>
              <w:rPr>
                <w:rFonts w:ascii="Cambria" w:eastAsia="Cambria" w:hAnsi="Cambria" w:cs="Cambria"/>
                <w:sz w:val="24"/>
                <w:szCs w:val="24"/>
              </w:rPr>
              <w:t>Индивидуальный предприниматель</w:t>
            </w:r>
          </w:p>
          <w:p w14:paraId="0D7369E7" w14:textId="5EBC02C4" w:rsidR="003F7717" w:rsidRDefault="009F1C78">
            <w:pPr>
              <w:spacing w:after="0" w:line="240" w:lineRule="auto"/>
              <w:rPr>
                <w:rFonts w:ascii="Cambria" w:eastAsia="Cambria" w:hAnsi="Cambria" w:cs="Cambria"/>
                <w:sz w:val="24"/>
                <w:szCs w:val="24"/>
              </w:rPr>
            </w:pPr>
            <w:r>
              <w:rPr>
                <w:rFonts w:ascii="Cambria" w:eastAsia="Cambria" w:hAnsi="Cambria" w:cs="Cambria"/>
                <w:sz w:val="24"/>
                <w:szCs w:val="24"/>
              </w:rPr>
              <w:t>Семенова Юлия Валерьевна</w:t>
            </w:r>
          </w:p>
          <w:p w14:paraId="1D364A14" w14:textId="77777777" w:rsidR="009F1C78" w:rsidRDefault="003E60E4">
            <w:pPr>
              <w:spacing w:after="0" w:line="240" w:lineRule="auto"/>
              <w:rPr>
                <w:rFonts w:ascii="Cambria" w:eastAsia="Cambria" w:hAnsi="Cambria" w:cs="Cambria"/>
                <w:sz w:val="24"/>
                <w:szCs w:val="24"/>
              </w:rPr>
            </w:pPr>
            <w:r>
              <w:rPr>
                <w:rFonts w:ascii="Cambria" w:eastAsia="Cambria" w:hAnsi="Cambria" w:cs="Cambria"/>
                <w:sz w:val="24"/>
                <w:szCs w:val="24"/>
              </w:rPr>
              <w:t>ИНН</w:t>
            </w:r>
            <w:r w:rsidR="009F1C78">
              <w:rPr>
                <w:rFonts w:ascii="Cambria" w:eastAsia="Cambria" w:hAnsi="Cambria" w:cs="Cambria"/>
                <w:sz w:val="24"/>
                <w:szCs w:val="24"/>
              </w:rPr>
              <w:t xml:space="preserve"> </w:t>
            </w:r>
            <w:r w:rsidR="009F1C78" w:rsidRPr="009F1C78">
              <w:rPr>
                <w:rFonts w:ascii="Cambria" w:eastAsia="Cambria" w:hAnsi="Cambria" w:cs="Cambria"/>
                <w:sz w:val="24"/>
                <w:szCs w:val="24"/>
              </w:rPr>
              <w:t>690210540334</w:t>
            </w:r>
          </w:p>
          <w:p w14:paraId="1FB26BFB" w14:textId="382B60F3" w:rsidR="003F7717" w:rsidRDefault="003E60E4">
            <w:pPr>
              <w:spacing w:after="0" w:line="240" w:lineRule="auto"/>
              <w:rPr>
                <w:rFonts w:ascii="Cambria" w:eastAsia="Cambria" w:hAnsi="Cambria" w:cs="Cambria"/>
                <w:sz w:val="24"/>
                <w:szCs w:val="24"/>
              </w:rPr>
            </w:pPr>
            <w:r>
              <w:rPr>
                <w:rFonts w:ascii="Cambria" w:eastAsia="Cambria" w:hAnsi="Cambria" w:cs="Cambria"/>
                <w:sz w:val="24"/>
                <w:szCs w:val="24"/>
              </w:rPr>
              <w:t>ОГРНИП</w:t>
            </w:r>
            <w:r w:rsidR="009F1C78">
              <w:rPr>
                <w:rFonts w:ascii="Cambria" w:eastAsia="Cambria" w:hAnsi="Cambria" w:cs="Cambria"/>
                <w:sz w:val="24"/>
                <w:szCs w:val="24"/>
              </w:rPr>
              <w:t xml:space="preserve"> </w:t>
            </w:r>
            <w:r w:rsidR="009F1C78" w:rsidRPr="009F1C78">
              <w:rPr>
                <w:rFonts w:ascii="Cambria" w:eastAsia="Cambria" w:hAnsi="Cambria" w:cs="Cambria"/>
                <w:sz w:val="24"/>
                <w:szCs w:val="24"/>
              </w:rPr>
              <w:t>325690000004040</w:t>
            </w:r>
          </w:p>
          <w:p w14:paraId="687B945F" w14:textId="6EF4F266" w:rsidR="003F7717" w:rsidRDefault="003F7717">
            <w:pPr>
              <w:spacing w:after="0" w:line="240" w:lineRule="auto"/>
              <w:rPr>
                <w:rFonts w:ascii="Cambria" w:eastAsia="Cambria" w:hAnsi="Cambria" w:cs="Cambria"/>
                <w:sz w:val="24"/>
                <w:szCs w:val="24"/>
              </w:rPr>
            </w:pPr>
          </w:p>
        </w:tc>
        <w:tc>
          <w:tcPr>
            <w:tcW w:w="4669" w:type="dxa"/>
          </w:tcPr>
          <w:p w14:paraId="67F7E763" w14:textId="77777777" w:rsidR="003F7717" w:rsidRDefault="003E60E4">
            <w:pPr>
              <w:numPr>
                <w:ilvl w:val="0"/>
                <w:numId w:val="11"/>
              </w:numPr>
              <w:pBdr>
                <w:top w:val="nil"/>
                <w:left w:val="nil"/>
                <w:bottom w:val="nil"/>
                <w:right w:val="nil"/>
                <w:between w:val="nil"/>
              </w:pBdr>
              <w:tabs>
                <w:tab w:val="left" w:pos="142"/>
              </w:tabs>
              <w:spacing w:after="0" w:line="240" w:lineRule="auto"/>
              <w:ind w:left="319" w:hanging="283"/>
            </w:pPr>
            <w:r>
              <w:rPr>
                <w:rFonts w:ascii="Cambria" w:eastAsia="Cambria" w:hAnsi="Cambria" w:cs="Cambria"/>
                <w:color w:val="000000"/>
                <w:sz w:val="24"/>
                <w:szCs w:val="24"/>
              </w:rPr>
              <w:t>Физическое лицо, достигшее возраста 18 лет,</w:t>
            </w:r>
          </w:p>
          <w:p w14:paraId="2C74A9DE" w14:textId="77777777" w:rsidR="003F7717" w:rsidRDefault="003E60E4">
            <w:pPr>
              <w:numPr>
                <w:ilvl w:val="0"/>
                <w:numId w:val="11"/>
              </w:numPr>
              <w:pBdr>
                <w:top w:val="nil"/>
                <w:left w:val="nil"/>
                <w:bottom w:val="nil"/>
                <w:right w:val="nil"/>
                <w:between w:val="nil"/>
              </w:pBdr>
              <w:tabs>
                <w:tab w:val="left" w:pos="142"/>
              </w:tabs>
              <w:spacing w:after="0" w:line="240" w:lineRule="auto"/>
              <w:ind w:left="319" w:hanging="283"/>
            </w:pPr>
            <w:r>
              <w:rPr>
                <w:rFonts w:ascii="Cambria" w:eastAsia="Cambria" w:hAnsi="Cambria" w:cs="Cambria"/>
                <w:color w:val="000000"/>
                <w:sz w:val="24"/>
                <w:szCs w:val="24"/>
              </w:rPr>
              <w:t>Юридическое лицо или</w:t>
            </w:r>
          </w:p>
          <w:p w14:paraId="12A56884" w14:textId="77777777" w:rsidR="003F7717" w:rsidRDefault="003E60E4">
            <w:pPr>
              <w:numPr>
                <w:ilvl w:val="0"/>
                <w:numId w:val="11"/>
              </w:numPr>
              <w:pBdr>
                <w:top w:val="nil"/>
                <w:left w:val="nil"/>
                <w:bottom w:val="nil"/>
                <w:right w:val="nil"/>
                <w:between w:val="nil"/>
              </w:pBdr>
              <w:tabs>
                <w:tab w:val="left" w:pos="142"/>
              </w:tabs>
              <w:spacing w:after="0" w:line="240" w:lineRule="auto"/>
              <w:ind w:left="319" w:hanging="283"/>
            </w:pPr>
            <w:r>
              <w:rPr>
                <w:rFonts w:ascii="Cambria" w:eastAsia="Cambria" w:hAnsi="Cambria" w:cs="Cambria"/>
                <w:color w:val="000000"/>
                <w:sz w:val="24"/>
                <w:szCs w:val="24"/>
              </w:rPr>
              <w:t>Индивидуальный предприниматель,</w:t>
            </w:r>
          </w:p>
          <w:p w14:paraId="6EA752A3" w14:textId="77777777" w:rsidR="003F7717" w:rsidRDefault="003E60E4">
            <w:pPr>
              <w:ind w:left="36"/>
              <w:rPr>
                <w:rFonts w:ascii="Cambria" w:eastAsia="Cambria" w:hAnsi="Cambria" w:cs="Cambria"/>
              </w:rPr>
            </w:pPr>
            <w:r>
              <w:rPr>
                <w:rFonts w:ascii="Cambria" w:eastAsia="Cambria" w:hAnsi="Cambria" w:cs="Cambria"/>
              </w:rPr>
              <w:t>Акцептовавшие т.е. принявшие, согласившиеся с условиями настоящей оферты</w:t>
            </w:r>
          </w:p>
        </w:tc>
      </w:tr>
    </w:tbl>
    <w:p w14:paraId="1AD8AC20" w14:textId="77777777" w:rsidR="003F7717" w:rsidRDefault="003F7717">
      <w:pPr>
        <w:tabs>
          <w:tab w:val="left" w:pos="2997"/>
        </w:tabs>
        <w:spacing w:before="120" w:after="120"/>
        <w:rPr>
          <w:rFonts w:ascii="Cambria" w:eastAsia="Cambria" w:hAnsi="Cambria" w:cs="Cambria"/>
        </w:rPr>
      </w:pPr>
    </w:p>
    <w:tbl>
      <w:tblPr>
        <w:tblStyle w:val="af4"/>
        <w:tblW w:w="93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7217"/>
      </w:tblGrid>
      <w:tr w:rsidR="003F7717" w14:paraId="6794CF4C" w14:textId="77777777">
        <w:tc>
          <w:tcPr>
            <w:tcW w:w="9339" w:type="dxa"/>
            <w:gridSpan w:val="2"/>
          </w:tcPr>
          <w:p w14:paraId="054FF5C9" w14:textId="77777777" w:rsidR="003F7717" w:rsidRDefault="003E60E4">
            <w:pPr>
              <w:numPr>
                <w:ilvl w:val="0"/>
                <w:numId w:val="3"/>
              </w:numPr>
              <w:pBdr>
                <w:top w:val="nil"/>
                <w:left w:val="nil"/>
                <w:bottom w:val="nil"/>
                <w:right w:val="nil"/>
                <w:between w:val="nil"/>
              </w:pBdr>
              <w:spacing w:before="120" w:after="120" w:line="240" w:lineRule="auto"/>
              <w:ind w:left="597" w:hanging="597"/>
              <w:jc w:val="both"/>
              <w:rPr>
                <w:rFonts w:ascii="Cambria" w:eastAsia="Cambria" w:hAnsi="Cambria" w:cs="Cambria"/>
                <w:b/>
                <w:color w:val="000000"/>
                <w:sz w:val="24"/>
                <w:szCs w:val="24"/>
              </w:rPr>
            </w:pPr>
            <w:r>
              <w:rPr>
                <w:rFonts w:ascii="Cambria" w:eastAsia="Cambria" w:hAnsi="Cambria" w:cs="Cambria"/>
                <w:b/>
                <w:color w:val="000000"/>
                <w:sz w:val="28"/>
                <w:szCs w:val="28"/>
              </w:rPr>
              <w:t>Общие положения</w:t>
            </w:r>
          </w:p>
        </w:tc>
      </w:tr>
      <w:tr w:rsidR="003F7717" w14:paraId="43FD4724" w14:textId="77777777">
        <w:tc>
          <w:tcPr>
            <w:tcW w:w="2122" w:type="dxa"/>
          </w:tcPr>
          <w:p w14:paraId="52E1880D" w14:textId="77777777" w:rsidR="003F7717" w:rsidRDefault="003E60E4">
            <w:pPr>
              <w:spacing w:before="120" w:after="120"/>
              <w:rPr>
                <w:rFonts w:ascii="Cambria" w:eastAsia="Cambria" w:hAnsi="Cambria" w:cs="Cambria"/>
                <w:color w:val="404040"/>
              </w:rPr>
            </w:pPr>
            <w:r>
              <w:rPr>
                <w:rFonts w:ascii="Cambria" w:eastAsia="Cambria" w:hAnsi="Cambria" w:cs="Cambria"/>
                <w:color w:val="404040"/>
              </w:rPr>
              <w:t>Что такое оферта</w:t>
            </w:r>
          </w:p>
          <w:p w14:paraId="312D34B6" w14:textId="77777777" w:rsidR="003F7717" w:rsidRDefault="003E60E4">
            <w:pPr>
              <w:spacing w:before="120" w:after="120"/>
              <w:rPr>
                <w:rFonts w:ascii="Cambria" w:eastAsia="Cambria" w:hAnsi="Cambria" w:cs="Cambria"/>
                <w:color w:val="404040"/>
              </w:rPr>
            </w:pPr>
            <w:r>
              <w:rPr>
                <w:rFonts w:ascii="Cambria" w:eastAsia="Cambria" w:hAnsi="Cambria" w:cs="Cambria"/>
                <w:noProof/>
                <w:color w:val="404040"/>
              </w:rPr>
              <w:drawing>
                <wp:inline distT="0" distB="0" distL="0" distR="0" wp14:anchorId="2839FFAE" wp14:editId="54127C45">
                  <wp:extent cx="1006873" cy="984663"/>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6873" cy="984663"/>
                          </a:xfrm>
                          <a:prstGeom prst="rect">
                            <a:avLst/>
                          </a:prstGeom>
                          <a:ln/>
                        </pic:spPr>
                      </pic:pic>
                    </a:graphicData>
                  </a:graphic>
                </wp:inline>
              </w:drawing>
            </w:r>
          </w:p>
        </w:tc>
        <w:tc>
          <w:tcPr>
            <w:tcW w:w="7217" w:type="dxa"/>
          </w:tcPr>
          <w:p w14:paraId="2E4C09BA" w14:textId="77777777" w:rsidR="003F7717" w:rsidRDefault="003E60E4">
            <w:pPr>
              <w:numPr>
                <w:ilvl w:val="1"/>
                <w:numId w:val="3"/>
              </w:numPr>
              <w:pBdr>
                <w:top w:val="nil"/>
                <w:left w:val="nil"/>
                <w:bottom w:val="nil"/>
                <w:right w:val="nil"/>
                <w:between w:val="nil"/>
              </w:pBdr>
              <w:spacing w:before="120" w:after="120" w:line="240" w:lineRule="auto"/>
              <w:jc w:val="both"/>
              <w:rPr>
                <w:sz w:val="24"/>
                <w:szCs w:val="24"/>
              </w:rPr>
            </w:pPr>
            <w:r>
              <w:rPr>
                <w:rFonts w:ascii="Cambria" w:eastAsia="Cambria" w:hAnsi="Cambria" w:cs="Cambria"/>
                <w:color w:val="000000"/>
                <w:sz w:val="24"/>
                <w:szCs w:val="24"/>
              </w:rPr>
              <w:t xml:space="preserve">Офертой признаётся </w:t>
            </w:r>
            <w:r>
              <w:rPr>
                <w:rFonts w:ascii="Cambria" w:eastAsia="Cambria" w:hAnsi="Cambria" w:cs="Cambria"/>
                <w:b/>
                <w:color w:val="000000"/>
                <w:sz w:val="24"/>
                <w:szCs w:val="24"/>
              </w:rPr>
              <w:t>предложение заключить Договор</w:t>
            </w:r>
            <w:r>
              <w:rPr>
                <w:rFonts w:ascii="Cambria" w:eastAsia="Cambria" w:hAnsi="Cambria" w:cs="Cambria"/>
                <w:color w:val="000000"/>
                <w:sz w:val="24"/>
                <w:szCs w:val="24"/>
              </w:rPr>
              <w:t>, адресованный одному или нескольким лицам. Настоящий документ далее по тексту именуется Оферта/Договор. </w:t>
            </w:r>
          </w:p>
          <w:p w14:paraId="361DF5B8" w14:textId="77777777" w:rsidR="003F7717" w:rsidRDefault="003E60E4">
            <w:pPr>
              <w:tabs>
                <w:tab w:val="left" w:pos="851"/>
              </w:tabs>
              <w:spacing w:before="120" w:after="120" w:line="240" w:lineRule="auto"/>
              <w:jc w:val="both"/>
              <w:rPr>
                <w:rFonts w:ascii="Cambria" w:eastAsia="Cambria" w:hAnsi="Cambria" w:cs="Cambria"/>
                <w:sz w:val="24"/>
                <w:szCs w:val="24"/>
              </w:rPr>
            </w:pPr>
            <w:r>
              <w:rPr>
                <w:rFonts w:ascii="Cambria" w:eastAsia="Cambria" w:hAnsi="Cambria" w:cs="Cambria"/>
                <w:b/>
                <w:sz w:val="24"/>
                <w:szCs w:val="24"/>
              </w:rPr>
              <w:t>Оферта</w:t>
            </w:r>
            <w:r>
              <w:rPr>
                <w:rFonts w:ascii="Cambria" w:eastAsia="Cambria" w:hAnsi="Cambria" w:cs="Cambria"/>
                <w:sz w:val="24"/>
                <w:szCs w:val="24"/>
              </w:rPr>
              <w:t xml:space="preserve">: </w:t>
            </w:r>
          </w:p>
          <w:p w14:paraId="366862D2" w14:textId="4435B094" w:rsidR="003F7717" w:rsidRDefault="003E60E4">
            <w:pPr>
              <w:numPr>
                <w:ilvl w:val="1"/>
                <w:numId w:val="3"/>
              </w:numPr>
              <w:pBdr>
                <w:top w:val="nil"/>
                <w:left w:val="nil"/>
                <w:bottom w:val="nil"/>
                <w:right w:val="nil"/>
                <w:between w:val="nil"/>
              </w:pBdr>
              <w:tabs>
                <w:tab w:val="left" w:pos="142"/>
                <w:tab w:val="left" w:pos="851"/>
              </w:tabs>
              <w:spacing w:before="120" w:after="120" w:line="240" w:lineRule="auto"/>
              <w:jc w:val="both"/>
            </w:pPr>
            <w:r>
              <w:rPr>
                <w:rFonts w:ascii="Cambria" w:eastAsia="Cambria" w:hAnsi="Cambria" w:cs="Cambria"/>
                <w:color w:val="000000"/>
                <w:sz w:val="24"/>
                <w:szCs w:val="24"/>
              </w:rPr>
              <w:t xml:space="preserve">Размещена в открытом доступе на </w:t>
            </w:r>
            <w:r w:rsidR="00453ADD">
              <w:rPr>
                <w:rFonts w:ascii="Cambria" w:eastAsia="Cambria" w:hAnsi="Cambria" w:cs="Cambria"/>
                <w:color w:val="000000"/>
                <w:sz w:val="24"/>
                <w:szCs w:val="24"/>
              </w:rPr>
              <w:t xml:space="preserve">Сайте: </w:t>
            </w:r>
            <w:r w:rsidR="00453ADD">
              <w:rPr>
                <w:rFonts w:ascii="Cambria" w:eastAsia="Cambria" w:hAnsi="Cambria" w:cs="Cambria"/>
                <w:sz w:val="24"/>
                <w:szCs w:val="24"/>
              </w:rPr>
              <w:t>semenovacc.ru</w:t>
            </w:r>
          </w:p>
          <w:p w14:paraId="5DA3D6FF" w14:textId="1D422F07" w:rsidR="003F7717" w:rsidRDefault="009F1C78">
            <w:pPr>
              <w:numPr>
                <w:ilvl w:val="1"/>
                <w:numId w:val="3"/>
              </w:numPr>
              <w:pBdr>
                <w:top w:val="nil"/>
                <w:left w:val="nil"/>
                <w:bottom w:val="nil"/>
                <w:right w:val="nil"/>
                <w:between w:val="nil"/>
              </w:pBdr>
              <w:tabs>
                <w:tab w:val="left" w:pos="142"/>
                <w:tab w:val="left" w:pos="851"/>
              </w:tabs>
              <w:spacing w:before="120" w:after="120" w:line="240" w:lineRule="auto"/>
              <w:jc w:val="both"/>
              <w:rPr>
                <w:sz w:val="24"/>
                <w:szCs w:val="24"/>
              </w:rPr>
            </w:pPr>
            <w:r>
              <w:rPr>
                <w:rFonts w:ascii="Cambria" w:eastAsia="Cambria" w:hAnsi="Cambria" w:cs="Cambria"/>
                <w:color w:val="000000"/>
                <w:sz w:val="24"/>
                <w:szCs w:val="24"/>
              </w:rPr>
              <w:t>а</w:t>
            </w:r>
            <w:r w:rsidR="003E60E4">
              <w:rPr>
                <w:rFonts w:ascii="Cambria" w:eastAsia="Cambria" w:hAnsi="Cambria" w:cs="Cambria"/>
                <w:color w:val="000000"/>
                <w:sz w:val="24"/>
                <w:szCs w:val="24"/>
              </w:rPr>
              <w:t xml:space="preserve">дресована физическим лицам, </w:t>
            </w:r>
            <w:r w:rsidR="003E60E4">
              <w:rPr>
                <w:rFonts w:ascii="Cambria" w:eastAsia="Cambria" w:hAnsi="Cambria" w:cs="Cambria"/>
                <w:color w:val="000000"/>
                <w:sz w:val="24"/>
                <w:szCs w:val="24"/>
                <w:highlight w:val="white"/>
              </w:rPr>
              <w:t>достигшим 18 лет</w:t>
            </w:r>
            <w:r w:rsidR="003E60E4">
              <w:rPr>
                <w:rFonts w:ascii="Cambria" w:eastAsia="Cambria" w:hAnsi="Cambria" w:cs="Cambria"/>
                <w:color w:val="000000"/>
                <w:sz w:val="24"/>
                <w:szCs w:val="24"/>
              </w:rPr>
              <w:t>, индивидуальным предпринимателям, юридическим лицам,</w:t>
            </w:r>
          </w:p>
          <w:p w14:paraId="717BE421" w14:textId="77777777" w:rsidR="003F7717" w:rsidRDefault="003E60E4">
            <w:pPr>
              <w:numPr>
                <w:ilvl w:val="1"/>
                <w:numId w:val="3"/>
              </w:numPr>
              <w:pBdr>
                <w:top w:val="nil"/>
                <w:left w:val="nil"/>
                <w:bottom w:val="nil"/>
                <w:right w:val="nil"/>
                <w:between w:val="nil"/>
              </w:pBdr>
              <w:tabs>
                <w:tab w:val="left" w:pos="142"/>
                <w:tab w:val="left" w:pos="851"/>
              </w:tabs>
              <w:spacing w:before="120" w:after="120" w:line="240" w:lineRule="auto"/>
              <w:jc w:val="both"/>
              <w:rPr>
                <w:sz w:val="24"/>
                <w:szCs w:val="24"/>
              </w:rPr>
            </w:pPr>
            <w:r>
              <w:rPr>
                <w:rFonts w:ascii="Cambria" w:eastAsia="Cambria" w:hAnsi="Cambria" w:cs="Cambria"/>
                <w:color w:val="000000"/>
                <w:sz w:val="24"/>
                <w:szCs w:val="24"/>
              </w:rPr>
              <w:t>позволяет заключить с Исполнителем Договор на нижеследующих условиях.</w:t>
            </w:r>
          </w:p>
          <w:p w14:paraId="38EBAA9E" w14:textId="77777777" w:rsidR="003F7717" w:rsidRDefault="003E60E4">
            <w:pPr>
              <w:numPr>
                <w:ilvl w:val="1"/>
                <w:numId w:val="3"/>
              </w:numPr>
              <w:pBdr>
                <w:top w:val="nil"/>
                <w:left w:val="nil"/>
                <w:bottom w:val="nil"/>
                <w:right w:val="nil"/>
                <w:between w:val="nil"/>
              </w:pBdr>
              <w:spacing w:before="120" w:after="120" w:line="240" w:lineRule="auto"/>
              <w:jc w:val="both"/>
              <w:rPr>
                <w:sz w:val="24"/>
                <w:szCs w:val="24"/>
              </w:rPr>
            </w:pPr>
            <w:r>
              <w:rPr>
                <w:rFonts w:ascii="Cambria" w:eastAsia="Cambria" w:hAnsi="Cambria" w:cs="Cambria"/>
                <w:color w:val="000000"/>
                <w:sz w:val="24"/>
                <w:szCs w:val="24"/>
              </w:rPr>
              <w:t>Этот документ далее по тексту именуется Оферта/Договор.</w:t>
            </w:r>
          </w:p>
        </w:tc>
      </w:tr>
      <w:tr w:rsidR="003F7717" w14:paraId="152D2974" w14:textId="77777777">
        <w:tc>
          <w:tcPr>
            <w:tcW w:w="2122" w:type="dxa"/>
          </w:tcPr>
          <w:p w14:paraId="669EFE73" w14:textId="77777777" w:rsidR="003F7717" w:rsidRDefault="003E60E4">
            <w:pPr>
              <w:spacing w:before="120" w:after="120"/>
              <w:rPr>
                <w:rFonts w:ascii="Cambria" w:eastAsia="Cambria" w:hAnsi="Cambria" w:cs="Cambria"/>
                <w:color w:val="404040"/>
              </w:rPr>
            </w:pPr>
            <w:r>
              <w:rPr>
                <w:rFonts w:ascii="Cambria" w:eastAsia="Cambria" w:hAnsi="Cambria" w:cs="Cambria"/>
                <w:color w:val="404040"/>
              </w:rPr>
              <w:t>Что такое акцепт</w:t>
            </w:r>
          </w:p>
          <w:p w14:paraId="7C9481D4" w14:textId="77777777" w:rsidR="003F7717" w:rsidRDefault="003E60E4">
            <w:pPr>
              <w:spacing w:before="120" w:after="120"/>
              <w:rPr>
                <w:rFonts w:ascii="Cambria" w:eastAsia="Cambria" w:hAnsi="Cambria" w:cs="Cambria"/>
                <w:color w:val="404040"/>
              </w:rPr>
            </w:pPr>
            <w:r>
              <w:rPr>
                <w:rFonts w:ascii="Cambria" w:eastAsia="Cambria" w:hAnsi="Cambria" w:cs="Cambria"/>
                <w:noProof/>
                <w:color w:val="404040"/>
              </w:rPr>
              <w:drawing>
                <wp:inline distT="0" distB="0" distL="0" distR="0" wp14:anchorId="64363689" wp14:editId="0ED70CF3">
                  <wp:extent cx="1008298" cy="942096"/>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08298" cy="942096"/>
                          </a:xfrm>
                          <a:prstGeom prst="rect">
                            <a:avLst/>
                          </a:prstGeom>
                          <a:ln/>
                        </pic:spPr>
                      </pic:pic>
                    </a:graphicData>
                  </a:graphic>
                </wp:inline>
              </w:drawing>
            </w:r>
          </w:p>
        </w:tc>
        <w:tc>
          <w:tcPr>
            <w:tcW w:w="7217" w:type="dxa"/>
          </w:tcPr>
          <w:p w14:paraId="68458C1D" w14:textId="77777777" w:rsidR="003F7717" w:rsidRDefault="003E60E4">
            <w:pPr>
              <w:numPr>
                <w:ilvl w:val="1"/>
                <w:numId w:val="3"/>
              </w:numPr>
              <w:pBdr>
                <w:top w:val="nil"/>
                <w:left w:val="nil"/>
                <w:bottom w:val="nil"/>
                <w:right w:val="nil"/>
                <w:between w:val="nil"/>
              </w:pBdr>
              <w:spacing w:before="120" w:after="120" w:line="240" w:lineRule="auto"/>
              <w:ind w:left="593" w:hanging="567"/>
              <w:jc w:val="both"/>
              <w:rPr>
                <w:sz w:val="24"/>
                <w:szCs w:val="24"/>
              </w:rPr>
            </w:pPr>
            <w:r>
              <w:rPr>
                <w:rFonts w:ascii="Cambria" w:eastAsia="Cambria" w:hAnsi="Cambria" w:cs="Cambria"/>
                <w:color w:val="000000"/>
                <w:sz w:val="24"/>
                <w:szCs w:val="24"/>
              </w:rPr>
              <w:t xml:space="preserve">Полным и безоговорочным акцептом (принятием) Договора является </w:t>
            </w:r>
            <w:r>
              <w:rPr>
                <w:rFonts w:ascii="Cambria" w:eastAsia="Cambria" w:hAnsi="Cambria" w:cs="Cambria"/>
                <w:b/>
                <w:color w:val="000000"/>
                <w:sz w:val="24"/>
                <w:szCs w:val="24"/>
              </w:rPr>
              <w:t>оплата услуг</w:t>
            </w:r>
            <w:r>
              <w:rPr>
                <w:rFonts w:ascii="Cambria" w:eastAsia="Cambria" w:hAnsi="Cambria" w:cs="Cambria"/>
                <w:color w:val="000000"/>
                <w:sz w:val="24"/>
                <w:szCs w:val="24"/>
              </w:rPr>
              <w:t xml:space="preserve"> Исполнителя, которая подтверждает, что с текстом настоящей Оферты Заказчик ознакомлен и согласен. </w:t>
            </w:r>
          </w:p>
          <w:p w14:paraId="4F1D162B" w14:textId="77777777" w:rsidR="003F7717" w:rsidRDefault="003E60E4">
            <w:pPr>
              <w:numPr>
                <w:ilvl w:val="1"/>
                <w:numId w:val="3"/>
              </w:numPr>
              <w:pBdr>
                <w:top w:val="nil"/>
                <w:left w:val="nil"/>
                <w:bottom w:val="nil"/>
                <w:right w:val="nil"/>
                <w:between w:val="nil"/>
              </w:pBdr>
              <w:spacing w:before="120" w:after="120" w:line="240" w:lineRule="auto"/>
              <w:ind w:left="593" w:hanging="567"/>
              <w:jc w:val="both"/>
              <w:rPr>
                <w:sz w:val="24"/>
                <w:szCs w:val="24"/>
              </w:rPr>
            </w:pPr>
            <w:r>
              <w:rPr>
                <w:rFonts w:ascii="Times New Roman" w:eastAsia="Times New Roman" w:hAnsi="Times New Roman" w:cs="Times New Roman"/>
                <w:color w:val="000000"/>
                <w:sz w:val="24"/>
                <w:szCs w:val="24"/>
              </w:rPr>
              <w:t>Заключение договора производится путем совершения следующих действий:</w:t>
            </w:r>
          </w:p>
          <w:p w14:paraId="29E83D19" w14:textId="6F668C8B" w:rsidR="003F7717" w:rsidRDefault="003E60E4">
            <w:pPr>
              <w:numPr>
                <w:ilvl w:val="0"/>
                <w:numId w:val="1"/>
              </w:numPr>
              <w:pBdr>
                <w:top w:val="nil"/>
                <w:left w:val="nil"/>
                <w:bottom w:val="nil"/>
                <w:right w:val="nil"/>
                <w:between w:val="nil"/>
              </w:pBdr>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подтверждение Заказчиком своего согласия с условиями Договора (путём проставления символа «галочки» или нажатия на соответствующую «кнопку» на сайте в форме заказа услуги, подтверждающей, что с текстом </w:t>
            </w:r>
            <w:r>
              <w:rPr>
                <w:rFonts w:ascii="Cambria" w:eastAsia="Cambria" w:hAnsi="Cambria" w:cs="Cambria"/>
                <w:color w:val="000000"/>
                <w:sz w:val="24"/>
                <w:szCs w:val="24"/>
              </w:rPr>
              <w:lastRenderedPageBreak/>
              <w:t xml:space="preserve">настоящей Оферты Заказчик ознакомлен и согласен) или направления на электронную почту </w:t>
            </w:r>
            <w:hyperlink r:id="rId10" w:history="1">
              <w:r w:rsidR="005415BB" w:rsidRPr="00C64F90">
                <w:rPr>
                  <w:rStyle w:val="a7"/>
                  <w:rFonts w:ascii="Cambria" w:eastAsia="Cambria" w:hAnsi="Cambria" w:cs="Cambria"/>
                  <w:sz w:val="24"/>
                  <w:szCs w:val="24"/>
                </w:rPr>
                <w:t>buh@semenovacc.ru</w:t>
              </w:r>
            </w:hyperlink>
            <w:r w:rsidR="005415BB">
              <w:rPr>
                <w:rFonts w:ascii="Cambria" w:eastAsia="Cambria" w:hAnsi="Cambria" w:cs="Cambria"/>
                <w:color w:val="000000"/>
                <w:sz w:val="24"/>
                <w:szCs w:val="24"/>
              </w:rPr>
              <w:t xml:space="preserve"> </w:t>
            </w:r>
            <w:r>
              <w:rPr>
                <w:rFonts w:ascii="Cambria" w:eastAsia="Cambria" w:hAnsi="Cambria" w:cs="Cambria"/>
                <w:color w:val="000000"/>
                <w:sz w:val="24"/>
                <w:szCs w:val="24"/>
              </w:rPr>
              <w:t>заявки на получение услуги</w:t>
            </w:r>
          </w:p>
          <w:p w14:paraId="4D7CBAE1" w14:textId="77777777" w:rsidR="003F7717" w:rsidRPr="00690489" w:rsidRDefault="003E60E4">
            <w:pPr>
              <w:pBdr>
                <w:top w:val="nil"/>
                <w:left w:val="nil"/>
                <w:bottom w:val="nil"/>
                <w:right w:val="nil"/>
                <w:between w:val="nil"/>
              </w:pBdr>
              <w:tabs>
                <w:tab w:val="left" w:pos="142"/>
                <w:tab w:val="left" w:pos="851"/>
              </w:tabs>
              <w:spacing w:before="120" w:after="120" w:line="240" w:lineRule="auto"/>
              <w:ind w:left="720" w:firstLine="851"/>
              <w:jc w:val="both"/>
              <w:rPr>
                <w:rFonts w:ascii="Cambria" w:eastAsia="Cambria" w:hAnsi="Cambria" w:cs="Cambria"/>
                <w:color w:val="000000"/>
                <w:sz w:val="24"/>
                <w:szCs w:val="24"/>
              </w:rPr>
            </w:pPr>
            <w:r>
              <w:rPr>
                <w:rFonts w:ascii="Cambria" w:eastAsia="Cambria" w:hAnsi="Cambria" w:cs="Cambria"/>
                <w:color w:val="000000"/>
                <w:sz w:val="24"/>
                <w:szCs w:val="24"/>
              </w:rPr>
              <w:t>и</w:t>
            </w:r>
          </w:p>
          <w:p w14:paraId="451A1890" w14:textId="77777777" w:rsidR="003F7717" w:rsidRDefault="003E60E4">
            <w:pPr>
              <w:numPr>
                <w:ilvl w:val="0"/>
                <w:numId w:val="1"/>
              </w:numPr>
              <w:pBdr>
                <w:top w:val="nil"/>
                <w:left w:val="nil"/>
                <w:bottom w:val="nil"/>
                <w:right w:val="nil"/>
                <w:between w:val="nil"/>
              </w:pBdr>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осуществление Заказчиком добровольного платежа в счёт оплаты услуги. </w:t>
            </w:r>
          </w:p>
        </w:tc>
      </w:tr>
      <w:tr w:rsidR="003F7717" w14:paraId="5D203B49" w14:textId="77777777">
        <w:tc>
          <w:tcPr>
            <w:tcW w:w="2122" w:type="dxa"/>
          </w:tcPr>
          <w:p w14:paraId="009BF227" w14:textId="77777777" w:rsidR="003F7717" w:rsidRDefault="003E60E4">
            <w:pPr>
              <w:spacing w:before="120" w:after="120"/>
              <w:rPr>
                <w:rFonts w:ascii="Cambria" w:eastAsia="Cambria" w:hAnsi="Cambria" w:cs="Cambria"/>
                <w:color w:val="404040"/>
              </w:rPr>
            </w:pPr>
            <w:r>
              <w:rPr>
                <w:rFonts w:ascii="Cambria" w:eastAsia="Cambria" w:hAnsi="Cambria" w:cs="Cambria"/>
                <w:color w:val="404040"/>
              </w:rPr>
              <w:lastRenderedPageBreak/>
              <w:t>Срок действия договора</w:t>
            </w:r>
          </w:p>
        </w:tc>
        <w:tc>
          <w:tcPr>
            <w:tcW w:w="7217" w:type="dxa"/>
          </w:tcPr>
          <w:p w14:paraId="79A57FAE" w14:textId="77777777" w:rsidR="003F7717" w:rsidRDefault="003E60E4">
            <w:pPr>
              <w:numPr>
                <w:ilvl w:val="1"/>
                <w:numId w:val="3"/>
              </w:numPr>
              <w:pBdr>
                <w:top w:val="nil"/>
                <w:left w:val="nil"/>
                <w:bottom w:val="nil"/>
                <w:right w:val="nil"/>
                <w:between w:val="nil"/>
              </w:pBdr>
              <w:spacing w:before="120" w:after="120" w:line="240" w:lineRule="auto"/>
              <w:ind w:left="545" w:hanging="545"/>
              <w:jc w:val="both"/>
              <w:rPr>
                <w:sz w:val="24"/>
                <w:szCs w:val="24"/>
              </w:rPr>
            </w:pPr>
            <w:r>
              <w:rPr>
                <w:rFonts w:ascii="Cambria" w:eastAsia="Cambria" w:hAnsi="Cambria" w:cs="Cambria"/>
                <w:color w:val="000000"/>
                <w:sz w:val="24"/>
                <w:szCs w:val="24"/>
              </w:rPr>
              <w:t>Договор между Заказчиком и Исполнителем в отношении выбранной Заказчиком Услуги считается заключённым на условиях Оферты с</w:t>
            </w:r>
            <w:r>
              <w:rPr>
                <w:rFonts w:ascii="Cambria" w:eastAsia="Cambria" w:hAnsi="Cambria" w:cs="Cambria"/>
                <w:b/>
                <w:color w:val="000000"/>
                <w:sz w:val="24"/>
                <w:szCs w:val="24"/>
              </w:rPr>
              <w:t xml:space="preserve"> момента акцепта и до полного исполнения</w:t>
            </w:r>
            <w:r>
              <w:rPr>
                <w:rFonts w:ascii="Cambria" w:eastAsia="Cambria" w:hAnsi="Cambria" w:cs="Cambria"/>
                <w:color w:val="000000"/>
                <w:sz w:val="24"/>
                <w:szCs w:val="24"/>
              </w:rPr>
              <w:t xml:space="preserve"> Исполнителем и Заказчиком своих </w:t>
            </w:r>
            <w:r>
              <w:rPr>
                <w:rFonts w:ascii="Cambria" w:eastAsia="Cambria" w:hAnsi="Cambria" w:cs="Cambria"/>
                <w:b/>
                <w:color w:val="000000"/>
                <w:sz w:val="24"/>
                <w:szCs w:val="24"/>
              </w:rPr>
              <w:t>обязательств</w:t>
            </w:r>
            <w:r>
              <w:rPr>
                <w:rFonts w:ascii="Cambria" w:eastAsia="Cambria" w:hAnsi="Cambria" w:cs="Cambria"/>
                <w:color w:val="000000"/>
                <w:sz w:val="24"/>
                <w:szCs w:val="24"/>
              </w:rPr>
              <w:t xml:space="preserve"> по Договору.</w:t>
            </w:r>
          </w:p>
        </w:tc>
      </w:tr>
      <w:tr w:rsidR="003F7717" w14:paraId="3A844F73" w14:textId="77777777">
        <w:tc>
          <w:tcPr>
            <w:tcW w:w="2122" w:type="dxa"/>
          </w:tcPr>
          <w:p w14:paraId="388F3550" w14:textId="77777777" w:rsidR="003F7717" w:rsidRDefault="003E60E4">
            <w:pPr>
              <w:spacing w:before="120" w:after="120"/>
              <w:rPr>
                <w:rFonts w:ascii="Cambria" w:eastAsia="Cambria" w:hAnsi="Cambria" w:cs="Cambria"/>
                <w:color w:val="404040"/>
              </w:rPr>
            </w:pPr>
            <w:r>
              <w:rPr>
                <w:rFonts w:ascii="Cambria" w:eastAsia="Cambria" w:hAnsi="Cambria" w:cs="Cambria"/>
                <w:color w:val="404040"/>
              </w:rPr>
              <w:t>Какие законы применяются к договору</w:t>
            </w:r>
          </w:p>
          <w:p w14:paraId="68FD1713" w14:textId="77777777" w:rsidR="003F7717" w:rsidRDefault="003E60E4">
            <w:pPr>
              <w:spacing w:before="120" w:after="120"/>
              <w:rPr>
                <w:rFonts w:ascii="Cambria" w:eastAsia="Cambria" w:hAnsi="Cambria" w:cs="Cambria"/>
                <w:color w:val="404040"/>
              </w:rPr>
            </w:pPr>
            <w:r>
              <w:rPr>
                <w:rFonts w:ascii="Cambria" w:eastAsia="Cambria" w:hAnsi="Cambria" w:cs="Cambria"/>
                <w:noProof/>
                <w:color w:val="404040"/>
              </w:rPr>
              <w:drawing>
                <wp:inline distT="0" distB="0" distL="0" distR="0" wp14:anchorId="6B187E52" wp14:editId="25B30AE6">
                  <wp:extent cx="1024054" cy="929141"/>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24054" cy="929141"/>
                          </a:xfrm>
                          <a:prstGeom prst="rect">
                            <a:avLst/>
                          </a:prstGeom>
                          <a:ln/>
                        </pic:spPr>
                      </pic:pic>
                    </a:graphicData>
                  </a:graphic>
                </wp:inline>
              </w:drawing>
            </w:r>
          </w:p>
        </w:tc>
        <w:tc>
          <w:tcPr>
            <w:tcW w:w="7217" w:type="dxa"/>
          </w:tcPr>
          <w:p w14:paraId="506B2C03" w14:textId="77777777" w:rsidR="003F7717" w:rsidRDefault="003E60E4">
            <w:pPr>
              <w:numPr>
                <w:ilvl w:val="1"/>
                <w:numId w:val="3"/>
              </w:numPr>
              <w:tabs>
                <w:tab w:val="left" w:pos="851"/>
              </w:tabs>
              <w:spacing w:before="120" w:after="120" w:line="240" w:lineRule="auto"/>
              <w:ind w:left="545" w:hanging="545"/>
            </w:pPr>
            <w:r>
              <w:rPr>
                <w:rFonts w:ascii="Cambria" w:eastAsia="Cambria" w:hAnsi="Cambria" w:cs="Cambria"/>
              </w:rPr>
              <w:t>Договор является договором возмездного оказания услуг (глава 39 Гражданского кодекса Российской Федерации).</w:t>
            </w:r>
          </w:p>
        </w:tc>
      </w:tr>
      <w:tr w:rsidR="003F7717" w14:paraId="36D5D9E4" w14:textId="77777777">
        <w:tc>
          <w:tcPr>
            <w:tcW w:w="2122" w:type="dxa"/>
          </w:tcPr>
          <w:p w14:paraId="00E8B8E3" w14:textId="77777777" w:rsidR="003F7717" w:rsidRDefault="003F7717">
            <w:pPr>
              <w:spacing w:before="120" w:after="120"/>
              <w:rPr>
                <w:rFonts w:ascii="Cambria" w:eastAsia="Cambria" w:hAnsi="Cambria" w:cs="Cambria"/>
                <w:color w:val="404040"/>
              </w:rPr>
            </w:pPr>
          </w:p>
        </w:tc>
        <w:tc>
          <w:tcPr>
            <w:tcW w:w="7217" w:type="dxa"/>
          </w:tcPr>
          <w:p w14:paraId="7B09823A" w14:textId="77777777" w:rsidR="003F7717" w:rsidRDefault="003E60E4">
            <w:pPr>
              <w:numPr>
                <w:ilvl w:val="1"/>
                <w:numId w:val="3"/>
              </w:numPr>
              <w:tabs>
                <w:tab w:val="left" w:pos="851"/>
              </w:tabs>
              <w:spacing w:before="120" w:after="120" w:line="240" w:lineRule="auto"/>
              <w:ind w:left="545" w:hanging="545"/>
            </w:pPr>
            <w:r>
              <w:rPr>
                <w:rFonts w:ascii="Cambria" w:eastAsia="Cambria" w:hAnsi="Cambria" w:cs="Cambria"/>
              </w:rPr>
              <w:t xml:space="preserve">К договору </w:t>
            </w:r>
            <w:r>
              <w:rPr>
                <w:rFonts w:ascii="Cambria" w:eastAsia="Cambria" w:hAnsi="Cambria" w:cs="Cambria"/>
                <w:b/>
              </w:rPr>
              <w:t>не применяются положения Закона РФ «О защите прав потребителей»,</w:t>
            </w:r>
            <w:r>
              <w:rPr>
                <w:rFonts w:ascii="Cambria" w:eastAsia="Cambria" w:hAnsi="Cambria" w:cs="Cambria"/>
              </w:rPr>
              <w:t xml:space="preserve"> поскольку услуги оказываются Исполнителем в целях удовлетворения предпринимательских нужд Заказчика.</w:t>
            </w:r>
          </w:p>
        </w:tc>
      </w:tr>
    </w:tbl>
    <w:p w14:paraId="4514D7B8" w14:textId="77777777" w:rsidR="003F7717" w:rsidRDefault="003F7717">
      <w:pPr>
        <w:tabs>
          <w:tab w:val="left" w:pos="851"/>
        </w:tabs>
        <w:spacing w:before="120" w:after="120" w:line="240" w:lineRule="auto"/>
        <w:jc w:val="both"/>
        <w:rPr>
          <w:rFonts w:ascii="Cambria" w:eastAsia="Cambria" w:hAnsi="Cambria" w:cs="Cambria"/>
          <w:sz w:val="24"/>
          <w:szCs w:val="24"/>
        </w:rPr>
      </w:pPr>
    </w:p>
    <w:tbl>
      <w:tblPr>
        <w:tblStyle w:val="af5"/>
        <w:tblW w:w="935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706"/>
        <w:gridCol w:w="7650"/>
      </w:tblGrid>
      <w:tr w:rsidR="003F7717" w14:paraId="0254F1FB" w14:textId="77777777">
        <w:tc>
          <w:tcPr>
            <w:tcW w:w="9356" w:type="dxa"/>
            <w:gridSpan w:val="2"/>
          </w:tcPr>
          <w:p w14:paraId="4BA48A28" w14:textId="77777777" w:rsidR="003F7717" w:rsidRDefault="003E60E4">
            <w:pPr>
              <w:keepNext/>
              <w:keepLines/>
              <w:numPr>
                <w:ilvl w:val="0"/>
                <w:numId w:val="3"/>
              </w:numPr>
              <w:pBdr>
                <w:top w:val="nil"/>
                <w:left w:val="nil"/>
                <w:bottom w:val="nil"/>
                <w:right w:val="nil"/>
                <w:between w:val="nil"/>
              </w:pBdr>
              <w:spacing w:before="240" w:after="0"/>
              <w:rPr>
                <w:rFonts w:ascii="Cambria" w:eastAsia="Cambria" w:hAnsi="Cambria" w:cs="Cambria"/>
                <w:b/>
                <w:color w:val="000000"/>
                <w:sz w:val="24"/>
                <w:szCs w:val="24"/>
              </w:rPr>
            </w:pPr>
            <w:r>
              <w:rPr>
                <w:rFonts w:ascii="Cambria" w:eastAsia="Cambria" w:hAnsi="Cambria" w:cs="Cambria"/>
                <w:b/>
                <w:color w:val="000000"/>
                <w:sz w:val="28"/>
                <w:szCs w:val="28"/>
              </w:rPr>
              <w:t>Предмет договора</w:t>
            </w:r>
          </w:p>
        </w:tc>
      </w:tr>
      <w:tr w:rsidR="003F7717" w14:paraId="38E52E3A" w14:textId="77777777">
        <w:tc>
          <w:tcPr>
            <w:tcW w:w="1706" w:type="dxa"/>
          </w:tcPr>
          <w:p w14:paraId="0FD3EEAC"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5077F0B6" w14:textId="77777777" w:rsidR="003F7717" w:rsidRDefault="003E60E4">
            <w:pPr>
              <w:tabs>
                <w:tab w:val="left" w:pos="851"/>
              </w:tabs>
              <w:spacing w:before="120" w:after="120" w:line="240" w:lineRule="auto"/>
              <w:jc w:val="both"/>
              <w:rPr>
                <w:rFonts w:ascii="Cambria" w:eastAsia="Cambria" w:hAnsi="Cambria" w:cs="Cambria"/>
                <w:sz w:val="24"/>
                <w:szCs w:val="24"/>
              </w:rPr>
            </w:pPr>
            <w:r>
              <w:rPr>
                <w:rFonts w:ascii="Cambria" w:eastAsia="Cambria" w:hAnsi="Cambria" w:cs="Cambria"/>
                <w:sz w:val="24"/>
                <w:szCs w:val="24"/>
              </w:rPr>
              <w:t>Исполнитель обязуется оказывать Заказчику консультационные и информационные услуги.</w:t>
            </w:r>
          </w:p>
          <w:p w14:paraId="245A57C0" w14:textId="77777777" w:rsidR="003F7717" w:rsidRDefault="003E60E4">
            <w:pPr>
              <w:tabs>
                <w:tab w:val="left" w:pos="851"/>
              </w:tabs>
              <w:spacing w:before="120" w:after="120" w:line="240" w:lineRule="auto"/>
              <w:jc w:val="both"/>
              <w:rPr>
                <w:rFonts w:ascii="Cambria" w:eastAsia="Cambria" w:hAnsi="Cambria" w:cs="Cambria"/>
                <w:sz w:val="24"/>
                <w:szCs w:val="24"/>
              </w:rPr>
            </w:pPr>
            <w:r>
              <w:rPr>
                <w:rFonts w:ascii="Cambria" w:eastAsia="Cambria" w:hAnsi="Cambria" w:cs="Cambria"/>
                <w:sz w:val="24"/>
                <w:szCs w:val="24"/>
              </w:rPr>
              <w:t>Заказчик, свою очередь, обязуется оплатить эти услуги и надлежащим образом выполнять условия, установленные настоящим Договором.</w:t>
            </w:r>
          </w:p>
        </w:tc>
      </w:tr>
      <w:tr w:rsidR="003F7717" w14:paraId="4EC11517" w14:textId="77777777">
        <w:tc>
          <w:tcPr>
            <w:tcW w:w="1706" w:type="dxa"/>
          </w:tcPr>
          <w:p w14:paraId="4B2B39DE"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5457C879" w14:textId="77777777" w:rsidR="003F7717" w:rsidRDefault="003E60E4">
            <w:pPr>
              <w:tabs>
                <w:tab w:val="left" w:pos="851"/>
              </w:tabs>
              <w:spacing w:before="120" w:after="120" w:line="240" w:lineRule="auto"/>
              <w:jc w:val="both"/>
              <w:rPr>
                <w:rFonts w:ascii="Cambria" w:eastAsia="Cambria" w:hAnsi="Cambria" w:cs="Cambria"/>
                <w:sz w:val="24"/>
                <w:szCs w:val="24"/>
              </w:rPr>
            </w:pPr>
            <w:r>
              <w:rPr>
                <w:rFonts w:ascii="Cambria" w:eastAsia="Cambria" w:hAnsi="Cambria" w:cs="Cambria"/>
                <w:sz w:val="24"/>
                <w:szCs w:val="24"/>
              </w:rPr>
              <w:t xml:space="preserve">Стоимость услуг, сроки оказания услуг и иная информация размещается Исполнителем до заключения Договора в сети Интернет на сайте Исполнителя, на соответствующей странице, являющейся неотъемлемым приложением к настоящему Договору. </w:t>
            </w:r>
          </w:p>
          <w:p w14:paraId="46B2A718" w14:textId="77777777" w:rsidR="003F7717" w:rsidRDefault="003E60E4">
            <w:pPr>
              <w:tabs>
                <w:tab w:val="left" w:pos="851"/>
              </w:tabs>
              <w:spacing w:before="120" w:after="120" w:line="240" w:lineRule="auto"/>
              <w:jc w:val="both"/>
              <w:rPr>
                <w:rFonts w:ascii="Cambria" w:eastAsia="Cambria" w:hAnsi="Cambria" w:cs="Cambria"/>
                <w:sz w:val="24"/>
                <w:szCs w:val="24"/>
              </w:rPr>
            </w:pPr>
            <w:r>
              <w:rPr>
                <w:rFonts w:ascii="Cambria" w:eastAsia="Cambria" w:hAnsi="Cambria" w:cs="Cambria"/>
                <w:sz w:val="24"/>
                <w:szCs w:val="24"/>
              </w:rPr>
              <w:t>В случае расхождения условий приоритет имеет информация, размещённая на сайте.</w:t>
            </w:r>
          </w:p>
        </w:tc>
      </w:tr>
      <w:tr w:rsidR="003F7717" w14:paraId="5B38207B" w14:textId="77777777">
        <w:tc>
          <w:tcPr>
            <w:tcW w:w="1706" w:type="dxa"/>
          </w:tcPr>
          <w:p w14:paraId="6052F73C"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69E39781" w14:textId="77777777" w:rsidR="003F7717" w:rsidRDefault="003E60E4">
            <w:pPr>
              <w:tabs>
                <w:tab w:val="left" w:pos="851"/>
              </w:tabs>
              <w:spacing w:before="120" w:after="120" w:line="240" w:lineRule="auto"/>
              <w:jc w:val="both"/>
              <w:rPr>
                <w:rFonts w:ascii="Cambria" w:eastAsia="Cambria" w:hAnsi="Cambria" w:cs="Cambria"/>
                <w:sz w:val="24"/>
                <w:szCs w:val="24"/>
              </w:rPr>
            </w:pPr>
            <w:r>
              <w:rPr>
                <w:rFonts w:ascii="Cambria" w:eastAsia="Cambria" w:hAnsi="Cambria" w:cs="Cambria"/>
                <w:sz w:val="24"/>
                <w:szCs w:val="24"/>
              </w:rPr>
              <w:t>Для оказания услуг Исполнитель вправе привлекать соисполнителей по своему выбору.</w:t>
            </w:r>
          </w:p>
        </w:tc>
      </w:tr>
      <w:tr w:rsidR="003F7717" w14:paraId="08E7CDF8" w14:textId="77777777">
        <w:tc>
          <w:tcPr>
            <w:tcW w:w="9356" w:type="dxa"/>
            <w:gridSpan w:val="2"/>
          </w:tcPr>
          <w:p w14:paraId="1342E8C0" w14:textId="77777777" w:rsidR="003F7717" w:rsidRDefault="003E60E4">
            <w:pPr>
              <w:keepNext/>
              <w:keepLines/>
              <w:numPr>
                <w:ilvl w:val="0"/>
                <w:numId w:val="3"/>
              </w:numPr>
              <w:pBdr>
                <w:top w:val="nil"/>
                <w:left w:val="nil"/>
                <w:bottom w:val="nil"/>
                <w:right w:val="nil"/>
                <w:between w:val="nil"/>
              </w:pBdr>
              <w:spacing w:before="240" w:after="0"/>
              <w:rPr>
                <w:rFonts w:ascii="Cambria" w:eastAsia="Cambria" w:hAnsi="Cambria" w:cs="Cambria"/>
                <w:b/>
                <w:color w:val="000000"/>
                <w:sz w:val="24"/>
                <w:szCs w:val="24"/>
              </w:rPr>
            </w:pPr>
            <w:r>
              <w:rPr>
                <w:rFonts w:ascii="Cambria" w:eastAsia="Cambria" w:hAnsi="Cambria" w:cs="Cambria"/>
                <w:b/>
                <w:color w:val="000000"/>
                <w:sz w:val="28"/>
                <w:szCs w:val="28"/>
              </w:rPr>
              <w:t>Порядок оказания услуг</w:t>
            </w:r>
          </w:p>
        </w:tc>
      </w:tr>
      <w:tr w:rsidR="003F7717" w14:paraId="449C64F3" w14:textId="77777777">
        <w:tc>
          <w:tcPr>
            <w:tcW w:w="1706" w:type="dxa"/>
          </w:tcPr>
          <w:p w14:paraId="3FD549C2"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747B66D3" w14:textId="77777777" w:rsidR="003F7717" w:rsidRDefault="003E60E4">
            <w:pPr>
              <w:tabs>
                <w:tab w:val="left" w:pos="851"/>
              </w:tabs>
              <w:spacing w:before="120" w:after="120" w:line="240" w:lineRule="auto"/>
              <w:jc w:val="both"/>
              <w:rPr>
                <w:rFonts w:ascii="Cambria" w:eastAsia="Cambria" w:hAnsi="Cambria" w:cs="Cambria"/>
                <w:b/>
                <w:sz w:val="24"/>
                <w:szCs w:val="24"/>
              </w:rPr>
            </w:pPr>
            <w:r>
              <w:rPr>
                <w:rFonts w:ascii="Cambria" w:eastAsia="Cambria" w:hAnsi="Cambria" w:cs="Cambria"/>
                <w:b/>
                <w:sz w:val="24"/>
                <w:szCs w:val="24"/>
              </w:rPr>
              <w:t>Консультации.</w:t>
            </w:r>
          </w:p>
          <w:p w14:paraId="3D249434"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33" w:hanging="709"/>
              <w:jc w:val="both"/>
              <w:rPr>
                <w:rFonts w:ascii="Cambria" w:eastAsia="Cambria" w:hAnsi="Cambria" w:cs="Cambria"/>
                <w:color w:val="000000"/>
                <w:sz w:val="24"/>
                <w:szCs w:val="24"/>
              </w:rPr>
            </w:pPr>
            <w:r>
              <w:rPr>
                <w:rFonts w:ascii="Cambria" w:eastAsia="Cambria" w:hAnsi="Cambria" w:cs="Cambria"/>
                <w:color w:val="000000"/>
                <w:sz w:val="24"/>
                <w:szCs w:val="24"/>
              </w:rPr>
              <w:lastRenderedPageBreak/>
              <w:t>Услуги оказываются при условии их полной оплаты Заказчиком.</w:t>
            </w:r>
          </w:p>
          <w:p w14:paraId="3F5669EE"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33" w:hanging="709"/>
              <w:jc w:val="both"/>
              <w:rPr>
                <w:rFonts w:ascii="Cambria" w:eastAsia="Cambria" w:hAnsi="Cambria" w:cs="Cambria"/>
                <w:color w:val="000000"/>
                <w:sz w:val="24"/>
                <w:szCs w:val="24"/>
              </w:rPr>
            </w:pPr>
            <w:r>
              <w:rPr>
                <w:rFonts w:ascii="Cambria" w:eastAsia="Cambria" w:hAnsi="Cambria" w:cs="Cambria"/>
                <w:color w:val="000000"/>
                <w:sz w:val="24"/>
                <w:szCs w:val="24"/>
              </w:rPr>
              <w:t>Консультации по выбору Заказчика могут быть проведены:</w:t>
            </w:r>
          </w:p>
          <w:p w14:paraId="712A9D89" w14:textId="77777777" w:rsidR="003F7717" w:rsidRDefault="003E60E4">
            <w:pPr>
              <w:numPr>
                <w:ilvl w:val="1"/>
                <w:numId w:val="2"/>
              </w:numPr>
              <w:pBdr>
                <w:top w:val="nil"/>
                <w:left w:val="nil"/>
                <w:bottom w:val="nil"/>
                <w:right w:val="nil"/>
                <w:between w:val="nil"/>
              </w:pBdr>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В письменном формате - посредством мессенджеров (Telegram/</w:t>
            </w:r>
            <w:proofErr w:type="spellStart"/>
            <w:r>
              <w:rPr>
                <w:rFonts w:ascii="Cambria" w:eastAsia="Cambria" w:hAnsi="Cambria" w:cs="Cambria"/>
                <w:color w:val="000000"/>
                <w:sz w:val="24"/>
                <w:szCs w:val="24"/>
              </w:rPr>
              <w:t>WhatsApp</w:t>
            </w:r>
            <w:proofErr w:type="spellEnd"/>
            <w:r>
              <w:rPr>
                <w:rFonts w:ascii="Cambria" w:eastAsia="Cambria" w:hAnsi="Cambria" w:cs="Cambria"/>
                <w:color w:val="000000"/>
                <w:sz w:val="24"/>
                <w:szCs w:val="24"/>
              </w:rPr>
              <w:t>);</w:t>
            </w:r>
          </w:p>
          <w:p w14:paraId="0AEA74F4" w14:textId="77777777" w:rsidR="003F7717" w:rsidRDefault="003E60E4">
            <w:pPr>
              <w:numPr>
                <w:ilvl w:val="1"/>
                <w:numId w:val="2"/>
              </w:numPr>
              <w:pBdr>
                <w:top w:val="nil"/>
                <w:left w:val="nil"/>
                <w:bottom w:val="nil"/>
                <w:right w:val="nil"/>
                <w:between w:val="nil"/>
              </w:pBdr>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В формате видеоконференцсвязи (</w:t>
            </w:r>
            <w:proofErr w:type="spellStart"/>
            <w:r>
              <w:rPr>
                <w:rFonts w:ascii="Cambria" w:eastAsia="Cambria" w:hAnsi="Cambria" w:cs="Cambria"/>
                <w:color w:val="000000"/>
                <w:sz w:val="24"/>
                <w:szCs w:val="24"/>
              </w:rPr>
              <w:t>Zoom</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Skype</w:t>
            </w:r>
            <w:proofErr w:type="spellEnd"/>
            <w:r>
              <w:rPr>
                <w:rFonts w:ascii="Cambria" w:eastAsia="Cambria" w:hAnsi="Cambria" w:cs="Cambria"/>
                <w:color w:val="000000"/>
                <w:sz w:val="24"/>
                <w:szCs w:val="24"/>
              </w:rPr>
              <w:t>);</w:t>
            </w:r>
          </w:p>
          <w:p w14:paraId="5F956292" w14:textId="77777777" w:rsidR="003F7717" w:rsidRDefault="003E60E4">
            <w:pPr>
              <w:numPr>
                <w:ilvl w:val="1"/>
                <w:numId w:val="2"/>
              </w:numPr>
              <w:pBdr>
                <w:top w:val="nil"/>
                <w:left w:val="nil"/>
                <w:bottom w:val="nil"/>
                <w:right w:val="nil"/>
                <w:between w:val="nil"/>
              </w:pBdr>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В очном формате в офисе Исполнителя.</w:t>
            </w:r>
          </w:p>
          <w:p w14:paraId="00F36225"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33" w:hanging="709"/>
              <w:jc w:val="both"/>
              <w:rPr>
                <w:rFonts w:ascii="Cambria" w:eastAsia="Cambria" w:hAnsi="Cambria" w:cs="Cambria"/>
                <w:color w:val="000000"/>
                <w:sz w:val="24"/>
                <w:szCs w:val="24"/>
              </w:rPr>
            </w:pPr>
            <w:r>
              <w:rPr>
                <w:rFonts w:ascii="Cambria" w:eastAsia="Cambria" w:hAnsi="Cambria" w:cs="Cambria"/>
                <w:color w:val="000000"/>
                <w:sz w:val="24"/>
                <w:szCs w:val="24"/>
              </w:rPr>
              <w:t xml:space="preserve">После получения </w:t>
            </w:r>
            <w:r>
              <w:rPr>
                <w:rFonts w:ascii="Cambria" w:eastAsia="Cambria" w:hAnsi="Cambria" w:cs="Cambria"/>
                <w:sz w:val="24"/>
                <w:szCs w:val="24"/>
              </w:rPr>
              <w:t>заявки</w:t>
            </w:r>
            <w:r>
              <w:rPr>
                <w:rFonts w:ascii="Cambria" w:eastAsia="Cambria" w:hAnsi="Cambria" w:cs="Cambria"/>
                <w:color w:val="000000"/>
                <w:sz w:val="24"/>
                <w:szCs w:val="24"/>
              </w:rPr>
              <w:t xml:space="preserve"> Исполнитель направляет Заказчику уникальную гипертекстовую ссылку для оплаты услуги. </w:t>
            </w:r>
          </w:p>
          <w:p w14:paraId="1408D686"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33" w:hanging="709"/>
              <w:jc w:val="both"/>
              <w:rPr>
                <w:rFonts w:ascii="Cambria" w:eastAsia="Cambria" w:hAnsi="Cambria" w:cs="Cambria"/>
                <w:color w:val="000000"/>
                <w:sz w:val="24"/>
                <w:szCs w:val="24"/>
              </w:rPr>
            </w:pPr>
            <w:r>
              <w:rPr>
                <w:rFonts w:ascii="Cambria" w:eastAsia="Cambria" w:hAnsi="Cambria" w:cs="Cambria"/>
                <w:color w:val="000000"/>
                <w:sz w:val="24"/>
                <w:szCs w:val="24"/>
              </w:rPr>
              <w:t>Выбранное Заказчиком время проведения консультации бронируется после поступления оплаты за нее.</w:t>
            </w:r>
          </w:p>
          <w:p w14:paraId="321A852F" w14:textId="77777777" w:rsidR="003F7717" w:rsidRDefault="003E60E4">
            <w:pPr>
              <w:tabs>
                <w:tab w:val="left" w:pos="851"/>
              </w:tabs>
              <w:spacing w:before="120" w:after="120"/>
              <w:ind w:left="24"/>
              <w:rPr>
                <w:rFonts w:ascii="Cambria" w:eastAsia="Cambria" w:hAnsi="Cambria" w:cs="Cambria"/>
                <w:color w:val="767171"/>
              </w:rPr>
            </w:pPr>
            <w:r>
              <w:rPr>
                <w:rFonts w:ascii="Cambria" w:eastAsia="Cambria" w:hAnsi="Cambria" w:cs="Cambria"/>
                <w:color w:val="767171"/>
              </w:rPr>
              <w:t>Проведение консультации</w:t>
            </w:r>
          </w:p>
          <w:p w14:paraId="3E742B63"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33" w:hanging="709"/>
              <w:jc w:val="both"/>
              <w:rPr>
                <w:rFonts w:ascii="Cambria" w:eastAsia="Cambria" w:hAnsi="Cambria" w:cs="Cambria"/>
                <w:color w:val="000000"/>
                <w:sz w:val="24"/>
                <w:szCs w:val="24"/>
              </w:rPr>
            </w:pPr>
            <w:r>
              <w:rPr>
                <w:rFonts w:ascii="Cambria" w:eastAsia="Cambria" w:hAnsi="Cambria" w:cs="Cambria"/>
                <w:color w:val="000000"/>
                <w:sz w:val="24"/>
                <w:szCs w:val="24"/>
              </w:rPr>
              <w:t>Письменная консультация в текстовом формате направляется Заказчику в срок до 1 рабочего дня с даты ее оплаты и предоставления вопросов.</w:t>
            </w:r>
          </w:p>
          <w:p w14:paraId="09B145DB"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33" w:hanging="709"/>
              <w:jc w:val="both"/>
              <w:rPr>
                <w:rFonts w:ascii="Cambria" w:eastAsia="Cambria" w:hAnsi="Cambria" w:cs="Cambria"/>
                <w:color w:val="000000"/>
                <w:sz w:val="24"/>
                <w:szCs w:val="24"/>
              </w:rPr>
            </w:pPr>
            <w:r>
              <w:rPr>
                <w:rFonts w:ascii="Cambria" w:eastAsia="Cambria" w:hAnsi="Cambria" w:cs="Cambria"/>
                <w:color w:val="000000"/>
                <w:sz w:val="24"/>
                <w:szCs w:val="24"/>
              </w:rPr>
              <w:t>Продолжительность одной устной консультации составляет до 60 (шестидесяти) минут. Продолжительность консультации может быть продлена за дополнительную плату.</w:t>
            </w:r>
          </w:p>
          <w:p w14:paraId="70D185EC"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33" w:hanging="709"/>
              <w:jc w:val="both"/>
              <w:rPr>
                <w:rFonts w:ascii="Cambria" w:eastAsia="Cambria" w:hAnsi="Cambria" w:cs="Cambria"/>
                <w:color w:val="000000"/>
                <w:sz w:val="24"/>
                <w:szCs w:val="24"/>
              </w:rPr>
            </w:pPr>
            <w:r>
              <w:rPr>
                <w:rFonts w:ascii="Cambria" w:eastAsia="Cambria" w:hAnsi="Cambria" w:cs="Cambria"/>
                <w:color w:val="000000"/>
                <w:sz w:val="24"/>
                <w:szCs w:val="24"/>
              </w:rPr>
              <w:t xml:space="preserve">Заказчик вправе в любой момент прекратить устную консультацию, при этом стоимость консультации возврату не подлежит, а оставшееся время не переносится на другое время. </w:t>
            </w:r>
          </w:p>
          <w:p w14:paraId="310BA4BF"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44" w:hanging="720"/>
              <w:jc w:val="both"/>
              <w:rPr>
                <w:rFonts w:ascii="Cambria" w:eastAsia="Cambria" w:hAnsi="Cambria" w:cs="Cambria"/>
                <w:color w:val="000000"/>
                <w:sz w:val="24"/>
                <w:szCs w:val="24"/>
              </w:rPr>
            </w:pPr>
            <w:r>
              <w:rPr>
                <w:rFonts w:ascii="Cambria" w:eastAsia="Cambria" w:hAnsi="Cambria" w:cs="Cambria"/>
                <w:color w:val="000000"/>
                <w:sz w:val="24"/>
                <w:szCs w:val="24"/>
              </w:rPr>
              <w:t>Если в определённое для устной консультации время Заказчик не связывается с Исполнителем по согласованным каналам связи либо не явился в место проведения консультации, то консультация по истечении 20 (двадцати) минут с её предполагаемого начала считается проведённой и подлежит оплате в полном размере. Возврат оплаты не производится, пропущенное Заказчиком время не компенсируется.</w:t>
            </w:r>
          </w:p>
          <w:p w14:paraId="26BC1086" w14:textId="77777777" w:rsidR="003F7717" w:rsidRDefault="003E60E4">
            <w:pPr>
              <w:tabs>
                <w:tab w:val="left" w:pos="851"/>
              </w:tabs>
              <w:spacing w:before="120" w:after="120"/>
              <w:ind w:left="744" w:hanging="720"/>
              <w:rPr>
                <w:rFonts w:ascii="Cambria" w:eastAsia="Cambria" w:hAnsi="Cambria" w:cs="Cambria"/>
                <w:color w:val="767171"/>
              </w:rPr>
            </w:pPr>
            <w:r>
              <w:rPr>
                <w:rFonts w:ascii="Cambria" w:eastAsia="Cambria" w:hAnsi="Cambria" w:cs="Cambria"/>
                <w:color w:val="767171"/>
              </w:rPr>
              <w:t>Перенос или отмена консультации</w:t>
            </w:r>
          </w:p>
          <w:p w14:paraId="17D2B60E"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44" w:hanging="720"/>
              <w:jc w:val="both"/>
              <w:rPr>
                <w:rFonts w:ascii="Cambria" w:eastAsia="Cambria" w:hAnsi="Cambria" w:cs="Cambria"/>
                <w:color w:val="000000"/>
                <w:sz w:val="24"/>
                <w:szCs w:val="24"/>
              </w:rPr>
            </w:pPr>
            <w:r>
              <w:rPr>
                <w:rFonts w:ascii="Cambria" w:eastAsia="Cambria" w:hAnsi="Cambria" w:cs="Cambria"/>
                <w:color w:val="000000"/>
                <w:sz w:val="24"/>
                <w:szCs w:val="24"/>
              </w:rPr>
              <w:t xml:space="preserve">Отмена консультации Заказчиком может быть осуществлена не позднее 1 (одного) дня до даты проведения консультации. В случае неисполнения данного условия, Заказчик оплачивает 100 % стоимости консультации, услуга считается оказанной. </w:t>
            </w:r>
          </w:p>
          <w:p w14:paraId="099EF49B"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44" w:hanging="720"/>
              <w:jc w:val="both"/>
              <w:rPr>
                <w:rFonts w:ascii="Cambria" w:eastAsia="Cambria" w:hAnsi="Cambria" w:cs="Cambria"/>
                <w:color w:val="000000"/>
                <w:sz w:val="24"/>
                <w:szCs w:val="24"/>
              </w:rPr>
            </w:pPr>
            <w:r>
              <w:rPr>
                <w:rFonts w:ascii="Cambria" w:eastAsia="Cambria" w:hAnsi="Cambria" w:cs="Cambria"/>
                <w:color w:val="000000"/>
                <w:sz w:val="24"/>
                <w:szCs w:val="24"/>
              </w:rPr>
              <w:t>Перенос консультации без дополнительной оплаты за него допускается не позднее 1 (одного) дня до даты проведения консультации. При поступлении заявления о переносе по истечении указанного срока, перенос производится при условии дополнительной оплаты такого переноса.</w:t>
            </w:r>
          </w:p>
          <w:p w14:paraId="321A96A8" w14:textId="77777777" w:rsidR="003F7717" w:rsidRDefault="003E60E4">
            <w:pPr>
              <w:numPr>
                <w:ilvl w:val="0"/>
                <w:numId w:val="2"/>
              </w:numPr>
              <w:pBdr>
                <w:top w:val="nil"/>
                <w:left w:val="nil"/>
                <w:bottom w:val="nil"/>
                <w:right w:val="nil"/>
                <w:between w:val="nil"/>
              </w:pBdr>
              <w:tabs>
                <w:tab w:val="left" w:pos="142"/>
                <w:tab w:val="left" w:pos="851"/>
              </w:tabs>
              <w:spacing w:before="120" w:after="120" w:line="240" w:lineRule="auto"/>
              <w:ind w:left="744" w:hanging="720"/>
              <w:jc w:val="both"/>
              <w:rPr>
                <w:rFonts w:ascii="Cambria" w:eastAsia="Cambria" w:hAnsi="Cambria" w:cs="Cambria"/>
                <w:color w:val="000000"/>
                <w:sz w:val="24"/>
                <w:szCs w:val="24"/>
              </w:rPr>
            </w:pPr>
            <w:r>
              <w:rPr>
                <w:rFonts w:ascii="Cambria" w:eastAsia="Cambria" w:hAnsi="Cambria" w:cs="Cambria"/>
                <w:color w:val="000000"/>
                <w:sz w:val="24"/>
                <w:szCs w:val="24"/>
              </w:rPr>
              <w:t xml:space="preserve">Исполнитель вправе отменить консультацию, отказаться от исполнения договора и вернуть оплату, в случае если </w:t>
            </w:r>
            <w:r>
              <w:rPr>
                <w:rFonts w:ascii="Cambria" w:eastAsia="Cambria" w:hAnsi="Cambria" w:cs="Cambria"/>
                <w:color w:val="000000"/>
                <w:sz w:val="24"/>
                <w:szCs w:val="24"/>
              </w:rPr>
              <w:lastRenderedPageBreak/>
              <w:t xml:space="preserve">вопросы, поставленные Заказчиком на консультацию, не входят в компетенцию Исполнителя. </w:t>
            </w:r>
          </w:p>
          <w:p w14:paraId="41127549" w14:textId="77777777" w:rsidR="003F7717" w:rsidRDefault="003E60E4">
            <w:pPr>
              <w:tabs>
                <w:tab w:val="left" w:pos="851"/>
              </w:tabs>
              <w:spacing w:before="120" w:after="120"/>
              <w:ind w:left="24"/>
              <w:rPr>
                <w:rFonts w:ascii="Cambria" w:eastAsia="Cambria" w:hAnsi="Cambria" w:cs="Cambria"/>
                <w:color w:val="767171"/>
              </w:rPr>
            </w:pPr>
            <w:r>
              <w:rPr>
                <w:rFonts w:ascii="Cambria" w:eastAsia="Cambria" w:hAnsi="Cambria" w:cs="Cambria"/>
                <w:color w:val="767171"/>
              </w:rPr>
              <w:t>Условия принятия услуг</w:t>
            </w:r>
          </w:p>
          <w:p w14:paraId="7C2A4B94" w14:textId="77777777" w:rsidR="003F7717" w:rsidRDefault="003E60E4">
            <w:pPr>
              <w:numPr>
                <w:ilvl w:val="0"/>
                <w:numId w:val="2"/>
              </w:numPr>
              <w:pBdr>
                <w:top w:val="nil"/>
                <w:left w:val="nil"/>
                <w:bottom w:val="nil"/>
                <w:right w:val="nil"/>
                <w:between w:val="nil"/>
              </w:pBdr>
              <w:tabs>
                <w:tab w:val="left" w:pos="142"/>
              </w:tabs>
              <w:spacing w:after="240" w:line="240" w:lineRule="auto"/>
              <w:ind w:left="744" w:hanging="720"/>
              <w:jc w:val="both"/>
              <w:rPr>
                <w:rFonts w:ascii="Cambria" w:eastAsia="Cambria" w:hAnsi="Cambria" w:cs="Cambria"/>
                <w:color w:val="000000"/>
                <w:sz w:val="24"/>
                <w:szCs w:val="24"/>
              </w:rPr>
            </w:pPr>
            <w:r>
              <w:rPr>
                <w:rFonts w:ascii="Cambria" w:eastAsia="Cambria" w:hAnsi="Cambria" w:cs="Cambria"/>
                <w:color w:val="000000"/>
                <w:sz w:val="24"/>
                <w:szCs w:val="24"/>
              </w:rPr>
              <w:t xml:space="preserve">Услуга считается оказанной Исполнителем в полном объёме и принята Заказчиком в момент завершения устной консультации без составления акта выполненных работ (оказанных услуг). Претензии о качестве услуг по окончании консультации не принимаются. </w:t>
            </w:r>
          </w:p>
          <w:p w14:paraId="7DA279B4" w14:textId="77777777" w:rsidR="003F7717" w:rsidRDefault="003E60E4">
            <w:pPr>
              <w:numPr>
                <w:ilvl w:val="0"/>
                <w:numId w:val="2"/>
              </w:numPr>
              <w:pBdr>
                <w:top w:val="nil"/>
                <w:left w:val="nil"/>
                <w:bottom w:val="nil"/>
                <w:right w:val="nil"/>
                <w:between w:val="nil"/>
              </w:pBdr>
              <w:tabs>
                <w:tab w:val="left" w:pos="142"/>
              </w:tabs>
              <w:spacing w:after="240" w:line="240" w:lineRule="auto"/>
              <w:ind w:left="744" w:hanging="720"/>
              <w:jc w:val="both"/>
              <w:rPr>
                <w:rFonts w:ascii="Cambria" w:eastAsia="Cambria" w:hAnsi="Cambria" w:cs="Cambria"/>
                <w:color w:val="000000"/>
                <w:sz w:val="24"/>
                <w:szCs w:val="24"/>
              </w:rPr>
            </w:pPr>
            <w:r>
              <w:rPr>
                <w:rFonts w:ascii="Cambria" w:eastAsia="Cambria" w:hAnsi="Cambria" w:cs="Cambria"/>
                <w:color w:val="000000"/>
                <w:sz w:val="24"/>
                <w:szCs w:val="24"/>
              </w:rPr>
              <w:t>При наличии у Заказчика претензий к объему или качеству устной консультации Заказчик обязан незамедлительно направить Исполнителю мотивированные возражения на электронную почту, указанную на Сайте или в договоре.</w:t>
            </w:r>
          </w:p>
          <w:p w14:paraId="5D23E1DB" w14:textId="77777777" w:rsidR="003F7717" w:rsidRDefault="003E60E4">
            <w:pPr>
              <w:numPr>
                <w:ilvl w:val="0"/>
                <w:numId w:val="2"/>
              </w:numPr>
              <w:pBdr>
                <w:top w:val="nil"/>
                <w:left w:val="nil"/>
                <w:bottom w:val="nil"/>
                <w:right w:val="nil"/>
                <w:between w:val="nil"/>
              </w:pBdr>
              <w:tabs>
                <w:tab w:val="left" w:pos="142"/>
              </w:tabs>
              <w:spacing w:after="240" w:line="240" w:lineRule="auto"/>
              <w:ind w:left="744" w:hanging="720"/>
              <w:jc w:val="both"/>
              <w:rPr>
                <w:rFonts w:ascii="Cambria" w:eastAsia="Cambria" w:hAnsi="Cambria" w:cs="Cambria"/>
                <w:color w:val="000000"/>
                <w:sz w:val="24"/>
                <w:szCs w:val="24"/>
              </w:rPr>
            </w:pPr>
            <w:r>
              <w:rPr>
                <w:rFonts w:ascii="Cambria" w:eastAsia="Cambria" w:hAnsi="Cambria" w:cs="Cambria"/>
                <w:color w:val="000000"/>
                <w:sz w:val="24"/>
                <w:szCs w:val="24"/>
              </w:rPr>
              <w:t xml:space="preserve">Отсутствие претензий в течение 3 (трех) дней с даты направления Заказчику письменной консультации расценивается сторонами как отсутствие возражений относительно качества и объема оказанных услуг. </w:t>
            </w:r>
          </w:p>
        </w:tc>
      </w:tr>
      <w:tr w:rsidR="003F7717" w14:paraId="3F28CBFD" w14:textId="77777777">
        <w:tc>
          <w:tcPr>
            <w:tcW w:w="9356" w:type="dxa"/>
            <w:gridSpan w:val="2"/>
          </w:tcPr>
          <w:p w14:paraId="3ED9A8AD" w14:textId="77777777" w:rsidR="003F7717" w:rsidRDefault="003E60E4">
            <w:pPr>
              <w:keepNext/>
              <w:keepLines/>
              <w:numPr>
                <w:ilvl w:val="0"/>
                <w:numId w:val="3"/>
              </w:numPr>
              <w:pBdr>
                <w:top w:val="nil"/>
                <w:left w:val="nil"/>
                <w:bottom w:val="nil"/>
                <w:right w:val="nil"/>
                <w:between w:val="nil"/>
              </w:pBdr>
              <w:spacing w:before="240" w:after="0"/>
              <w:rPr>
                <w:rFonts w:ascii="Cambria" w:eastAsia="Cambria" w:hAnsi="Cambria" w:cs="Cambria"/>
                <w:b/>
                <w:color w:val="000000"/>
                <w:sz w:val="28"/>
                <w:szCs w:val="28"/>
              </w:rPr>
            </w:pPr>
            <w:r>
              <w:rPr>
                <w:rFonts w:ascii="Cambria" w:eastAsia="Cambria" w:hAnsi="Cambria" w:cs="Cambria"/>
                <w:b/>
                <w:color w:val="000000"/>
                <w:sz w:val="28"/>
                <w:szCs w:val="28"/>
              </w:rPr>
              <w:lastRenderedPageBreak/>
              <w:t>Порядок расчетов</w:t>
            </w:r>
          </w:p>
        </w:tc>
      </w:tr>
      <w:tr w:rsidR="003F7717" w14:paraId="4A6AFF80" w14:textId="77777777">
        <w:tc>
          <w:tcPr>
            <w:tcW w:w="1706" w:type="dxa"/>
          </w:tcPr>
          <w:p w14:paraId="1B268C45"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30DFE100" w14:textId="77777777" w:rsidR="003F7717" w:rsidRDefault="003E60E4">
            <w:pPr>
              <w:numPr>
                <w:ilvl w:val="0"/>
                <w:numId w:val="4"/>
              </w:numPr>
              <w:pBdr>
                <w:top w:val="nil"/>
                <w:left w:val="nil"/>
                <w:bottom w:val="nil"/>
                <w:right w:val="nil"/>
                <w:between w:val="nil"/>
              </w:pBdr>
              <w:tabs>
                <w:tab w:val="left" w:pos="142"/>
              </w:tabs>
              <w:spacing w:before="120" w:after="120" w:line="240" w:lineRule="auto"/>
              <w:ind w:left="733" w:hanging="567"/>
              <w:jc w:val="both"/>
              <w:rPr>
                <w:rFonts w:ascii="Cambria" w:eastAsia="Cambria" w:hAnsi="Cambria" w:cs="Cambria"/>
                <w:color w:val="000000"/>
                <w:sz w:val="24"/>
                <w:szCs w:val="24"/>
              </w:rPr>
            </w:pPr>
            <w:r>
              <w:rPr>
                <w:rFonts w:ascii="Cambria" w:eastAsia="Cambria" w:hAnsi="Cambria" w:cs="Cambria"/>
                <w:color w:val="000000"/>
                <w:sz w:val="24"/>
                <w:szCs w:val="24"/>
              </w:rPr>
              <w:t>Стоимость услуг:</w:t>
            </w:r>
          </w:p>
          <w:p w14:paraId="17C77DBE" w14:textId="4F704B24" w:rsidR="003F7717" w:rsidRDefault="003E60E4">
            <w:pPr>
              <w:numPr>
                <w:ilvl w:val="1"/>
                <w:numId w:val="4"/>
              </w:numPr>
              <w:pBdr>
                <w:top w:val="nil"/>
                <w:left w:val="nil"/>
                <w:bottom w:val="nil"/>
                <w:right w:val="nil"/>
                <w:between w:val="nil"/>
              </w:pBdr>
              <w:tabs>
                <w:tab w:val="left" w:pos="142"/>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Письменная консультация - </w:t>
            </w:r>
            <w:r w:rsidR="00453ADD" w:rsidRPr="00453ADD">
              <w:rPr>
                <w:rFonts w:ascii="Cambria" w:eastAsia="Cambria" w:hAnsi="Cambria" w:cs="Cambria"/>
                <w:color w:val="000000"/>
                <w:sz w:val="24"/>
                <w:szCs w:val="24"/>
              </w:rPr>
              <w:t>3</w:t>
            </w:r>
            <w:r w:rsidRPr="00453ADD">
              <w:rPr>
                <w:rFonts w:ascii="Cambria" w:eastAsia="Cambria" w:hAnsi="Cambria" w:cs="Cambria"/>
                <w:color w:val="000000"/>
                <w:sz w:val="24"/>
                <w:szCs w:val="24"/>
              </w:rPr>
              <w:t>.000 (</w:t>
            </w:r>
            <w:r w:rsidR="00453ADD" w:rsidRPr="00453ADD">
              <w:rPr>
                <w:rFonts w:ascii="Cambria" w:eastAsia="Cambria" w:hAnsi="Cambria" w:cs="Cambria"/>
                <w:color w:val="000000"/>
                <w:sz w:val="24"/>
                <w:szCs w:val="24"/>
              </w:rPr>
              <w:t>три</w:t>
            </w:r>
            <w:r w:rsidRPr="00453ADD">
              <w:rPr>
                <w:rFonts w:ascii="Cambria" w:eastAsia="Cambria" w:hAnsi="Cambria" w:cs="Cambria"/>
                <w:color w:val="000000"/>
                <w:sz w:val="24"/>
                <w:szCs w:val="24"/>
              </w:rPr>
              <w:t xml:space="preserve"> тысяч</w:t>
            </w:r>
            <w:r w:rsidR="00453ADD" w:rsidRPr="00453ADD">
              <w:rPr>
                <w:rFonts w:ascii="Cambria" w:eastAsia="Cambria" w:hAnsi="Cambria" w:cs="Cambria"/>
                <w:color w:val="000000"/>
                <w:sz w:val="24"/>
                <w:szCs w:val="24"/>
              </w:rPr>
              <w:t>и</w:t>
            </w:r>
            <w:r w:rsidRPr="00453ADD">
              <w:rPr>
                <w:rFonts w:ascii="Cambria" w:eastAsia="Cambria" w:hAnsi="Cambria" w:cs="Cambria"/>
                <w:color w:val="000000"/>
                <w:sz w:val="24"/>
                <w:szCs w:val="24"/>
              </w:rPr>
              <w:t xml:space="preserve">) </w:t>
            </w:r>
            <w:r>
              <w:rPr>
                <w:rFonts w:ascii="Cambria" w:eastAsia="Cambria" w:hAnsi="Cambria" w:cs="Cambria"/>
                <w:color w:val="000000"/>
                <w:sz w:val="24"/>
                <w:szCs w:val="24"/>
              </w:rPr>
              <w:t>рублей;</w:t>
            </w:r>
          </w:p>
          <w:p w14:paraId="5B2F931A" w14:textId="4F424835" w:rsidR="003F7717" w:rsidRPr="00453ADD" w:rsidRDefault="003E60E4">
            <w:pPr>
              <w:numPr>
                <w:ilvl w:val="1"/>
                <w:numId w:val="4"/>
              </w:numPr>
              <w:pBdr>
                <w:top w:val="nil"/>
                <w:left w:val="nil"/>
                <w:bottom w:val="nil"/>
                <w:right w:val="nil"/>
                <w:between w:val="nil"/>
              </w:pBdr>
              <w:tabs>
                <w:tab w:val="left" w:pos="142"/>
              </w:tabs>
              <w:spacing w:before="120" w:after="120" w:line="240" w:lineRule="auto"/>
              <w:jc w:val="both"/>
              <w:rPr>
                <w:rFonts w:ascii="Cambria" w:eastAsia="Cambria" w:hAnsi="Cambria" w:cs="Cambria"/>
                <w:color w:val="000000"/>
                <w:sz w:val="24"/>
                <w:szCs w:val="24"/>
              </w:rPr>
            </w:pPr>
            <w:r w:rsidRPr="00453ADD">
              <w:rPr>
                <w:rFonts w:ascii="Cambria" w:eastAsia="Cambria" w:hAnsi="Cambria" w:cs="Cambria"/>
                <w:color w:val="000000"/>
                <w:sz w:val="24"/>
                <w:szCs w:val="24"/>
              </w:rPr>
              <w:t xml:space="preserve">Устная консультация по видеоконференцсвязи – </w:t>
            </w:r>
            <w:r w:rsidR="00453ADD" w:rsidRPr="00453ADD">
              <w:rPr>
                <w:rFonts w:ascii="Cambria" w:eastAsia="Cambria" w:hAnsi="Cambria" w:cs="Cambria"/>
                <w:color w:val="000000"/>
                <w:sz w:val="24"/>
                <w:szCs w:val="24"/>
              </w:rPr>
              <w:t>5</w:t>
            </w:r>
            <w:r w:rsidRPr="00453ADD">
              <w:rPr>
                <w:rFonts w:ascii="Cambria" w:eastAsia="Cambria" w:hAnsi="Cambria" w:cs="Cambria"/>
                <w:color w:val="000000"/>
                <w:sz w:val="24"/>
                <w:szCs w:val="24"/>
              </w:rPr>
              <w:t>.000 (</w:t>
            </w:r>
            <w:r w:rsidR="00453ADD" w:rsidRPr="00453ADD">
              <w:rPr>
                <w:rFonts w:ascii="Cambria" w:eastAsia="Cambria" w:hAnsi="Cambria" w:cs="Cambria"/>
                <w:color w:val="000000"/>
                <w:sz w:val="24"/>
                <w:szCs w:val="24"/>
              </w:rPr>
              <w:t xml:space="preserve">пять </w:t>
            </w:r>
            <w:r w:rsidRPr="00453ADD">
              <w:rPr>
                <w:rFonts w:ascii="Cambria" w:eastAsia="Cambria" w:hAnsi="Cambria" w:cs="Cambria"/>
                <w:color w:val="000000"/>
                <w:sz w:val="24"/>
                <w:szCs w:val="24"/>
              </w:rPr>
              <w:t>тысяч) рублей;</w:t>
            </w:r>
          </w:p>
          <w:p w14:paraId="4B2B254F" w14:textId="3F9FA10E" w:rsidR="003F7717" w:rsidRPr="00453ADD" w:rsidRDefault="003E60E4">
            <w:pPr>
              <w:numPr>
                <w:ilvl w:val="1"/>
                <w:numId w:val="4"/>
              </w:numPr>
              <w:pBdr>
                <w:top w:val="nil"/>
                <w:left w:val="nil"/>
                <w:bottom w:val="nil"/>
                <w:right w:val="nil"/>
                <w:between w:val="nil"/>
              </w:pBdr>
              <w:tabs>
                <w:tab w:val="left" w:pos="142"/>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Очная консультация в офисе Исполнителя – </w:t>
            </w:r>
            <w:r w:rsidR="00453ADD" w:rsidRPr="00453ADD">
              <w:rPr>
                <w:rFonts w:ascii="Cambria" w:eastAsia="Cambria" w:hAnsi="Cambria" w:cs="Cambria"/>
                <w:color w:val="000000"/>
                <w:sz w:val="24"/>
                <w:szCs w:val="24"/>
              </w:rPr>
              <w:t>8</w:t>
            </w:r>
            <w:r w:rsidRPr="00453ADD">
              <w:rPr>
                <w:rFonts w:ascii="Cambria" w:eastAsia="Cambria" w:hAnsi="Cambria" w:cs="Cambria"/>
                <w:color w:val="000000"/>
                <w:sz w:val="24"/>
                <w:szCs w:val="24"/>
              </w:rPr>
              <w:t>.000 (</w:t>
            </w:r>
            <w:r w:rsidR="00453ADD" w:rsidRPr="00453ADD">
              <w:rPr>
                <w:rFonts w:ascii="Cambria" w:eastAsia="Cambria" w:hAnsi="Cambria" w:cs="Cambria"/>
                <w:color w:val="000000"/>
                <w:sz w:val="24"/>
                <w:szCs w:val="24"/>
              </w:rPr>
              <w:t>восемь</w:t>
            </w:r>
            <w:r w:rsidRPr="00453ADD">
              <w:rPr>
                <w:rFonts w:ascii="Cambria" w:eastAsia="Cambria" w:hAnsi="Cambria" w:cs="Cambria"/>
                <w:color w:val="000000"/>
                <w:sz w:val="24"/>
                <w:szCs w:val="24"/>
              </w:rPr>
              <w:t xml:space="preserve"> тысяч) рублей.</w:t>
            </w:r>
          </w:p>
          <w:p w14:paraId="514331DF" w14:textId="77777777" w:rsidR="003F7717" w:rsidRDefault="003E60E4">
            <w:pPr>
              <w:numPr>
                <w:ilvl w:val="0"/>
                <w:numId w:val="4"/>
              </w:numPr>
              <w:pBdr>
                <w:top w:val="nil"/>
                <w:left w:val="nil"/>
                <w:bottom w:val="nil"/>
                <w:right w:val="nil"/>
                <w:between w:val="nil"/>
              </w:pBdr>
              <w:tabs>
                <w:tab w:val="left" w:pos="142"/>
              </w:tabs>
              <w:spacing w:before="120" w:after="120" w:line="240" w:lineRule="auto"/>
              <w:ind w:left="733" w:hanging="567"/>
              <w:jc w:val="both"/>
              <w:rPr>
                <w:rFonts w:ascii="Cambria" w:eastAsia="Cambria" w:hAnsi="Cambria" w:cs="Cambria"/>
                <w:color w:val="000000"/>
                <w:sz w:val="24"/>
                <w:szCs w:val="24"/>
              </w:rPr>
            </w:pPr>
            <w:r>
              <w:rPr>
                <w:rFonts w:ascii="Cambria" w:eastAsia="Cambria" w:hAnsi="Cambria" w:cs="Cambria"/>
                <w:color w:val="000000"/>
                <w:sz w:val="24"/>
                <w:szCs w:val="24"/>
              </w:rPr>
              <w:t>Все расчёты производятся в российских рублях. Услуги не облагаются НДС в связи с применением Исполнителем Упрощенной системы налогообложения.</w:t>
            </w:r>
          </w:p>
          <w:p w14:paraId="19DD209D" w14:textId="77777777" w:rsidR="003F7717" w:rsidRDefault="003E60E4">
            <w:pPr>
              <w:numPr>
                <w:ilvl w:val="0"/>
                <w:numId w:val="4"/>
              </w:numPr>
              <w:pBdr>
                <w:top w:val="nil"/>
                <w:left w:val="nil"/>
                <w:bottom w:val="nil"/>
                <w:right w:val="nil"/>
                <w:between w:val="nil"/>
              </w:pBdr>
              <w:tabs>
                <w:tab w:val="left" w:pos="142"/>
              </w:tabs>
              <w:spacing w:before="120" w:after="120" w:line="240" w:lineRule="auto"/>
              <w:ind w:left="733" w:hanging="567"/>
              <w:jc w:val="both"/>
              <w:rPr>
                <w:rFonts w:ascii="Cambria" w:eastAsia="Cambria" w:hAnsi="Cambria" w:cs="Cambria"/>
                <w:color w:val="000000"/>
                <w:sz w:val="24"/>
                <w:szCs w:val="24"/>
              </w:rPr>
            </w:pPr>
            <w:r>
              <w:rPr>
                <w:rFonts w:ascii="Cambria" w:eastAsia="Cambria" w:hAnsi="Cambria" w:cs="Cambria"/>
                <w:color w:val="000000"/>
                <w:sz w:val="24"/>
                <w:szCs w:val="24"/>
              </w:rPr>
              <w:t>Оплата производится в безналичной форме. Исполнитель направляет Заказчику уникальную гипертекстовую ссылку на онлайн-сервис оплаты.</w:t>
            </w:r>
          </w:p>
          <w:p w14:paraId="5338F064" w14:textId="77777777" w:rsidR="003F7717" w:rsidRDefault="003E60E4">
            <w:pPr>
              <w:numPr>
                <w:ilvl w:val="0"/>
                <w:numId w:val="4"/>
              </w:numPr>
              <w:pBdr>
                <w:top w:val="nil"/>
                <w:left w:val="nil"/>
                <w:bottom w:val="nil"/>
                <w:right w:val="nil"/>
                <w:between w:val="nil"/>
              </w:pBdr>
              <w:tabs>
                <w:tab w:val="left" w:pos="142"/>
              </w:tabs>
              <w:spacing w:before="120" w:after="120" w:line="240" w:lineRule="auto"/>
              <w:ind w:left="733" w:hanging="567"/>
              <w:jc w:val="both"/>
              <w:rPr>
                <w:rFonts w:ascii="Cambria" w:eastAsia="Cambria" w:hAnsi="Cambria" w:cs="Cambria"/>
                <w:color w:val="000000"/>
                <w:sz w:val="24"/>
                <w:szCs w:val="24"/>
              </w:rPr>
            </w:pPr>
            <w:r>
              <w:rPr>
                <w:rFonts w:ascii="Cambria" w:eastAsia="Cambria" w:hAnsi="Cambria" w:cs="Cambria"/>
                <w:color w:val="000000"/>
                <w:sz w:val="24"/>
                <w:szCs w:val="24"/>
              </w:rPr>
              <w:t>Услуга будет считаться оплаченной с момента поступления денежных средств на счёт Исполнителя.</w:t>
            </w:r>
          </w:p>
        </w:tc>
      </w:tr>
      <w:tr w:rsidR="003F7717" w14:paraId="6204535D" w14:textId="77777777">
        <w:tc>
          <w:tcPr>
            <w:tcW w:w="9356" w:type="dxa"/>
            <w:gridSpan w:val="2"/>
          </w:tcPr>
          <w:p w14:paraId="05D89CCF" w14:textId="77777777" w:rsidR="003F7717" w:rsidRDefault="003E60E4">
            <w:pPr>
              <w:numPr>
                <w:ilvl w:val="0"/>
                <w:numId w:val="3"/>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b/>
                <w:color w:val="000000"/>
                <w:sz w:val="28"/>
                <w:szCs w:val="28"/>
              </w:rPr>
              <w:t>Разрешение споров по договору</w:t>
            </w:r>
          </w:p>
        </w:tc>
      </w:tr>
      <w:tr w:rsidR="003F7717" w14:paraId="1369C4B3" w14:textId="77777777">
        <w:tc>
          <w:tcPr>
            <w:tcW w:w="1706" w:type="dxa"/>
          </w:tcPr>
          <w:p w14:paraId="5AFF1064"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0624C4F7" w14:textId="77777777" w:rsidR="003F7717" w:rsidRDefault="003E60E4">
            <w:pPr>
              <w:numPr>
                <w:ilvl w:val="0"/>
                <w:numId w:val="6"/>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Все споры или разногласия, возникающие между Сторонами по настоящему Договору или в связи с ним, разрешаются путём переговоров. </w:t>
            </w:r>
          </w:p>
          <w:p w14:paraId="4BA4FC24" w14:textId="77777777" w:rsidR="003F7717" w:rsidRDefault="003E60E4">
            <w:pPr>
              <w:numPr>
                <w:ilvl w:val="0"/>
                <w:numId w:val="6"/>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В случае невозможности разрешения разногласий путём переговоров между Сторонами, они подлежат рассмотрению в суде по месту нахождения Исполнителя.</w:t>
            </w:r>
          </w:p>
        </w:tc>
      </w:tr>
      <w:tr w:rsidR="003F7717" w14:paraId="6A350975" w14:textId="77777777">
        <w:tc>
          <w:tcPr>
            <w:tcW w:w="9356" w:type="dxa"/>
            <w:gridSpan w:val="2"/>
          </w:tcPr>
          <w:p w14:paraId="5BABD5C7" w14:textId="77777777" w:rsidR="003F7717" w:rsidRDefault="003E60E4">
            <w:pPr>
              <w:keepNext/>
              <w:keepLines/>
              <w:numPr>
                <w:ilvl w:val="0"/>
                <w:numId w:val="3"/>
              </w:numPr>
              <w:pBdr>
                <w:top w:val="nil"/>
                <w:left w:val="nil"/>
                <w:bottom w:val="nil"/>
                <w:right w:val="nil"/>
                <w:between w:val="nil"/>
              </w:pBdr>
              <w:spacing w:before="240" w:after="0"/>
              <w:rPr>
                <w:rFonts w:ascii="Cambria" w:eastAsia="Cambria" w:hAnsi="Cambria" w:cs="Cambria"/>
                <w:b/>
                <w:color w:val="000000"/>
                <w:sz w:val="28"/>
                <w:szCs w:val="28"/>
              </w:rPr>
            </w:pPr>
            <w:r>
              <w:rPr>
                <w:rFonts w:ascii="Cambria" w:eastAsia="Cambria" w:hAnsi="Cambria" w:cs="Cambria"/>
                <w:b/>
                <w:color w:val="000000"/>
                <w:sz w:val="28"/>
                <w:szCs w:val="28"/>
              </w:rPr>
              <w:lastRenderedPageBreak/>
              <w:t>Соглашение об электронном документообороте</w:t>
            </w:r>
          </w:p>
        </w:tc>
      </w:tr>
      <w:tr w:rsidR="003F7717" w14:paraId="28B5D67C" w14:textId="77777777">
        <w:tc>
          <w:tcPr>
            <w:tcW w:w="1706" w:type="dxa"/>
          </w:tcPr>
          <w:p w14:paraId="0FB8C95D"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3F11B1ED" w14:textId="77777777" w:rsidR="003F7717" w:rsidRDefault="003E60E4">
            <w:pPr>
              <w:numPr>
                <w:ilvl w:val="0"/>
                <w:numId w:val="9"/>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Электронная переписка (с использованием электронной почты или мессенджеров) является основным способом обмена информацией между Сторонами для оперативного решения вопросов, возникающих при исполнении Договора. </w:t>
            </w:r>
          </w:p>
          <w:p w14:paraId="24E3B355" w14:textId="77777777" w:rsidR="003F7717" w:rsidRDefault="003E60E4">
            <w:pPr>
              <w:numPr>
                <w:ilvl w:val="0"/>
                <w:numId w:val="9"/>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Статусом юридически значимой электронной переписки обладают любые входящие и исходящие электронные сообщения, отправленные с указанных в Договоре адресов электронной почты/номеров телефонов на указанные в настоящем Договоре адреса электронной почты/номер телефона. Стороны договорились, что они будут использовать исключительно следующие контакты: </w:t>
            </w:r>
          </w:p>
          <w:p w14:paraId="4E637C60" w14:textId="77777777" w:rsidR="003F7717" w:rsidRDefault="003E60E4">
            <w:pPr>
              <w:numPr>
                <w:ilvl w:val="0"/>
                <w:numId w:val="10"/>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от имени Исполнителя — адрес электронной почты и номер телефона, указанные на Сайте или в Договоре;</w:t>
            </w:r>
          </w:p>
          <w:p w14:paraId="59A74710" w14:textId="77777777" w:rsidR="003F7717" w:rsidRDefault="003E60E4">
            <w:pPr>
              <w:numPr>
                <w:ilvl w:val="0"/>
                <w:numId w:val="10"/>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от имени Заказчика — адрес электронной почты и номер телефона, указанные при заполнении формы заявки на оказание услуги.</w:t>
            </w:r>
          </w:p>
          <w:p w14:paraId="015E2900" w14:textId="77777777" w:rsidR="003F7717" w:rsidRDefault="003E60E4">
            <w:pPr>
              <w:numPr>
                <w:ilvl w:val="0"/>
                <w:numId w:val="9"/>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Переписка по указанным каналам связи имеет силу простой электронной подписи и равнозначна бумажным документам с личными подписями сторон. </w:t>
            </w:r>
          </w:p>
          <w:p w14:paraId="1457A5F7" w14:textId="77777777" w:rsidR="003F7717" w:rsidRDefault="003E60E4">
            <w:pPr>
              <w:numPr>
                <w:ilvl w:val="0"/>
                <w:numId w:val="9"/>
              </w:numPr>
              <w:pBdr>
                <w:top w:val="nil"/>
                <w:left w:val="nil"/>
                <w:bottom w:val="nil"/>
                <w:right w:val="nil"/>
                <w:between w:val="nil"/>
              </w:pBdr>
              <w:shd w:val="clear" w:color="auto" w:fill="FFFFFF"/>
              <w:tabs>
                <w:tab w:val="left" w:pos="142"/>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Стороны обязуются сохранять конфиденциальность доступов к указанным каналам связи и не передавать данных для доступа к ним третьим лицам.</w:t>
            </w:r>
          </w:p>
          <w:p w14:paraId="0186BAB8" w14:textId="77777777" w:rsidR="003F7717" w:rsidRDefault="003F7717">
            <w:pPr>
              <w:shd w:val="clear" w:color="auto" w:fill="FFFFFF"/>
              <w:tabs>
                <w:tab w:val="left" w:pos="851"/>
              </w:tabs>
              <w:spacing w:before="120" w:after="120" w:line="240" w:lineRule="auto"/>
              <w:jc w:val="both"/>
              <w:rPr>
                <w:rFonts w:ascii="Cambria" w:eastAsia="Cambria" w:hAnsi="Cambria" w:cs="Cambria"/>
                <w:color w:val="000000"/>
                <w:sz w:val="24"/>
                <w:szCs w:val="24"/>
              </w:rPr>
            </w:pPr>
          </w:p>
        </w:tc>
      </w:tr>
      <w:tr w:rsidR="003F7717" w14:paraId="66E6C964" w14:textId="77777777">
        <w:tc>
          <w:tcPr>
            <w:tcW w:w="1706" w:type="dxa"/>
          </w:tcPr>
          <w:p w14:paraId="62F226A1" w14:textId="77777777" w:rsidR="003F7717" w:rsidRDefault="003F7717">
            <w:pPr>
              <w:numPr>
                <w:ilvl w:val="0"/>
                <w:numId w:val="3"/>
              </w:numPr>
              <w:pBdr>
                <w:top w:val="nil"/>
                <w:left w:val="nil"/>
                <w:bottom w:val="nil"/>
                <w:right w:val="nil"/>
                <w:between w:val="nil"/>
              </w:pBdr>
              <w:tabs>
                <w:tab w:val="left" w:pos="142"/>
              </w:tabs>
              <w:spacing w:before="120" w:after="120" w:line="240" w:lineRule="auto"/>
              <w:ind w:right="633"/>
              <w:jc w:val="both"/>
              <w:rPr>
                <w:rFonts w:ascii="Cambria" w:eastAsia="Cambria" w:hAnsi="Cambria" w:cs="Cambria"/>
                <w:color w:val="000000"/>
                <w:sz w:val="24"/>
                <w:szCs w:val="24"/>
              </w:rPr>
            </w:pPr>
          </w:p>
        </w:tc>
        <w:tc>
          <w:tcPr>
            <w:tcW w:w="7650" w:type="dxa"/>
          </w:tcPr>
          <w:p w14:paraId="7EC0D86F" w14:textId="77777777" w:rsidR="003F7717" w:rsidRDefault="003E60E4">
            <w:pPr>
              <w:shd w:val="clear" w:color="auto" w:fill="FFFFFF"/>
              <w:tabs>
                <w:tab w:val="left" w:pos="851"/>
              </w:tabs>
              <w:spacing w:before="120" w:after="120" w:line="240" w:lineRule="auto"/>
              <w:rPr>
                <w:rFonts w:ascii="Cambria" w:eastAsia="Cambria" w:hAnsi="Cambria" w:cs="Cambria"/>
                <w:sz w:val="24"/>
                <w:szCs w:val="24"/>
              </w:rPr>
            </w:pPr>
            <w:r>
              <w:rPr>
                <w:rFonts w:ascii="Cambria" w:eastAsia="Cambria" w:hAnsi="Cambria" w:cs="Cambria"/>
                <w:b/>
                <w:color w:val="000000"/>
                <w:sz w:val="24"/>
                <w:szCs w:val="24"/>
              </w:rPr>
              <w:t>Ответственность сторон</w:t>
            </w:r>
          </w:p>
          <w:p w14:paraId="473C1462" w14:textId="77777777" w:rsidR="003F7717" w:rsidRDefault="003F7717">
            <w:pPr>
              <w:pBdr>
                <w:top w:val="nil"/>
                <w:left w:val="nil"/>
                <w:bottom w:val="nil"/>
                <w:right w:val="nil"/>
                <w:between w:val="nil"/>
              </w:pBdr>
              <w:shd w:val="clear" w:color="auto" w:fill="FFFFFF"/>
              <w:tabs>
                <w:tab w:val="left" w:pos="142"/>
                <w:tab w:val="left" w:pos="851"/>
              </w:tabs>
              <w:spacing w:before="120" w:after="120" w:line="240" w:lineRule="auto"/>
              <w:ind w:left="1004" w:firstLine="851"/>
              <w:jc w:val="both"/>
              <w:rPr>
                <w:rFonts w:ascii="Cambria" w:eastAsia="Cambria" w:hAnsi="Cambria" w:cs="Cambria"/>
                <w:color w:val="000000"/>
                <w:sz w:val="24"/>
                <w:szCs w:val="24"/>
              </w:rPr>
            </w:pPr>
          </w:p>
        </w:tc>
      </w:tr>
      <w:tr w:rsidR="003F7717" w14:paraId="5A39D768" w14:textId="77777777">
        <w:tc>
          <w:tcPr>
            <w:tcW w:w="1706" w:type="dxa"/>
          </w:tcPr>
          <w:p w14:paraId="3EC900B5"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402CF180" w14:textId="77777777" w:rsidR="003F7717" w:rsidRDefault="003E60E4">
            <w:pPr>
              <w:numPr>
                <w:ilvl w:val="1"/>
                <w:numId w:val="5"/>
              </w:numPr>
              <w:shd w:val="clear" w:color="auto" w:fill="FFFFFF"/>
              <w:spacing w:before="120" w:after="120" w:line="240" w:lineRule="auto"/>
              <w:ind w:left="1027" w:hanging="425"/>
              <w:jc w:val="both"/>
              <w:rPr>
                <w:rFonts w:ascii="Cambria" w:eastAsia="Cambria" w:hAnsi="Cambria" w:cs="Cambria"/>
                <w:sz w:val="24"/>
                <w:szCs w:val="24"/>
              </w:rPr>
            </w:pPr>
            <w:r>
              <w:rPr>
                <w:rFonts w:ascii="Cambria" w:eastAsia="Cambria" w:hAnsi="Cambria" w:cs="Cambria"/>
                <w:color w:val="000000"/>
                <w:sz w:val="24"/>
                <w:szCs w:val="24"/>
              </w:rPr>
              <w:t>За неисполнение или ненадлежащее исполнение обязательств по настоящей Оферте Стороны несут ответственность в соответствии с законодательством Российской Федерации</w:t>
            </w:r>
            <w:r>
              <w:rPr>
                <w:rFonts w:ascii="Cambria" w:eastAsia="Cambria" w:hAnsi="Cambria" w:cs="Cambria"/>
                <w:b/>
                <w:color w:val="000000"/>
                <w:sz w:val="24"/>
                <w:szCs w:val="24"/>
              </w:rPr>
              <w:t>.</w:t>
            </w:r>
          </w:p>
          <w:p w14:paraId="17399BDC" w14:textId="77777777" w:rsidR="003F7717" w:rsidRDefault="003E60E4">
            <w:pPr>
              <w:numPr>
                <w:ilvl w:val="1"/>
                <w:numId w:val="5"/>
              </w:numPr>
              <w:shd w:val="clear" w:color="auto" w:fill="FFFFFF"/>
              <w:spacing w:before="120" w:after="120" w:line="240" w:lineRule="auto"/>
              <w:ind w:left="1027" w:hanging="425"/>
              <w:jc w:val="both"/>
              <w:rPr>
                <w:rFonts w:ascii="Cambria" w:eastAsia="Cambria" w:hAnsi="Cambria" w:cs="Cambria"/>
                <w:sz w:val="24"/>
                <w:szCs w:val="24"/>
              </w:rPr>
            </w:pPr>
            <w:r>
              <w:rPr>
                <w:rFonts w:ascii="Cambria" w:eastAsia="Cambria" w:hAnsi="Cambria" w:cs="Cambria"/>
                <w:sz w:val="24"/>
                <w:szCs w:val="24"/>
                <w:highlight w:val="white"/>
              </w:rPr>
              <w:t>Исполнитель не несёт ответственности за несоответствие предоставленных услуг ожиданиям Заказчика и/или его субъективную оценку. Такое несоответствие ожиданиям и/или отрицательная субъективная оценка не являются основаниями считать услуги оказанными некачественно или не в полном объёме.</w:t>
            </w:r>
          </w:p>
          <w:p w14:paraId="181D1107" w14:textId="77777777" w:rsidR="003F7717" w:rsidRDefault="003E60E4">
            <w:pPr>
              <w:numPr>
                <w:ilvl w:val="1"/>
                <w:numId w:val="5"/>
              </w:numPr>
              <w:shd w:val="clear" w:color="auto" w:fill="FFFFFF"/>
              <w:spacing w:before="120" w:after="120" w:line="240" w:lineRule="auto"/>
              <w:ind w:left="1027" w:hanging="425"/>
              <w:jc w:val="both"/>
              <w:rPr>
                <w:rFonts w:ascii="Cambria" w:eastAsia="Cambria" w:hAnsi="Cambria" w:cs="Cambria"/>
                <w:color w:val="000000"/>
                <w:sz w:val="24"/>
                <w:szCs w:val="24"/>
              </w:rPr>
            </w:pPr>
            <w:r>
              <w:rPr>
                <w:rFonts w:ascii="Cambria" w:eastAsia="Cambria" w:hAnsi="Cambria" w:cs="Cambria"/>
                <w:color w:val="000000"/>
                <w:sz w:val="24"/>
                <w:szCs w:val="24"/>
              </w:rPr>
              <w:t xml:space="preserve">Никакая информация, материалы и/или консультации, предоставляемые Исполнителем в рамках оказания услуг по настоящему Договору, не могут рассматриваться как гарантии. Принятие решений на основе всей предоставленной Исполнителем информации находится в исключительной компетенции Заказчика. Заказчик </w:t>
            </w:r>
            <w:r>
              <w:rPr>
                <w:rFonts w:ascii="Cambria" w:eastAsia="Cambria" w:hAnsi="Cambria" w:cs="Cambria"/>
                <w:color w:val="000000"/>
                <w:sz w:val="24"/>
                <w:szCs w:val="24"/>
              </w:rPr>
              <w:lastRenderedPageBreak/>
              <w:t xml:space="preserve">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настоящему Договору. </w:t>
            </w:r>
          </w:p>
          <w:p w14:paraId="2E2305AC" w14:textId="77777777" w:rsidR="003F7717" w:rsidRDefault="003E60E4">
            <w:pPr>
              <w:numPr>
                <w:ilvl w:val="1"/>
                <w:numId w:val="5"/>
              </w:numPr>
              <w:pBdr>
                <w:top w:val="nil"/>
                <w:left w:val="nil"/>
                <w:bottom w:val="nil"/>
                <w:right w:val="nil"/>
                <w:between w:val="nil"/>
              </w:pBdr>
              <w:tabs>
                <w:tab w:val="left" w:pos="142"/>
              </w:tabs>
              <w:spacing w:before="120" w:after="120" w:line="240" w:lineRule="auto"/>
              <w:ind w:left="1027" w:hanging="425"/>
              <w:jc w:val="both"/>
              <w:rPr>
                <w:rFonts w:ascii="Cambria" w:eastAsia="Cambria" w:hAnsi="Cambria" w:cs="Cambria"/>
                <w:color w:val="000000"/>
                <w:sz w:val="24"/>
                <w:szCs w:val="24"/>
              </w:rPr>
            </w:pPr>
            <w:r>
              <w:rPr>
                <w:rFonts w:ascii="Cambria" w:eastAsia="Cambria" w:hAnsi="Cambria" w:cs="Cambria"/>
                <w:color w:val="000000"/>
                <w:sz w:val="24"/>
                <w:szCs w:val="24"/>
              </w:rPr>
              <w:t xml:space="preserve">Исполнитель не несёт ответственности за выводы, действия/бездействия, решения Заказчика. </w:t>
            </w:r>
          </w:p>
          <w:p w14:paraId="109D5FF1" w14:textId="77777777" w:rsidR="003F7717" w:rsidRDefault="003E60E4">
            <w:pPr>
              <w:numPr>
                <w:ilvl w:val="1"/>
                <w:numId w:val="5"/>
              </w:numPr>
              <w:pBdr>
                <w:top w:val="nil"/>
                <w:left w:val="nil"/>
                <w:bottom w:val="nil"/>
                <w:right w:val="nil"/>
                <w:between w:val="nil"/>
              </w:pBdr>
              <w:tabs>
                <w:tab w:val="left" w:pos="142"/>
              </w:tabs>
              <w:spacing w:before="120" w:after="120" w:line="240" w:lineRule="auto"/>
              <w:ind w:left="1027" w:hanging="425"/>
              <w:jc w:val="both"/>
              <w:rPr>
                <w:rFonts w:ascii="Cambria" w:eastAsia="Cambria" w:hAnsi="Cambria" w:cs="Cambria"/>
                <w:color w:val="000000"/>
                <w:sz w:val="24"/>
                <w:szCs w:val="24"/>
              </w:rPr>
            </w:pPr>
            <w:r>
              <w:rPr>
                <w:rFonts w:ascii="Cambria" w:eastAsia="Cambria" w:hAnsi="Cambria" w:cs="Cambria"/>
                <w:color w:val="000000"/>
                <w:sz w:val="24"/>
                <w:szCs w:val="24"/>
              </w:rPr>
              <w:t>Исполнитель не несет ответственности за достоверность сведений, предоставленных Заказчиком.</w:t>
            </w:r>
          </w:p>
          <w:p w14:paraId="00766CD5" w14:textId="77777777" w:rsidR="003F7717" w:rsidRDefault="003F7717">
            <w:pPr>
              <w:shd w:val="clear" w:color="auto" w:fill="FFFFFF"/>
              <w:tabs>
                <w:tab w:val="left" w:pos="851"/>
              </w:tabs>
              <w:spacing w:before="120" w:after="120" w:line="240" w:lineRule="auto"/>
              <w:rPr>
                <w:rFonts w:ascii="Cambria" w:eastAsia="Cambria" w:hAnsi="Cambria" w:cs="Cambria"/>
                <w:b/>
                <w:color w:val="000000"/>
                <w:sz w:val="24"/>
                <w:szCs w:val="24"/>
              </w:rPr>
            </w:pPr>
          </w:p>
        </w:tc>
      </w:tr>
      <w:tr w:rsidR="003F7717" w14:paraId="5CCBFCC3" w14:textId="77777777">
        <w:tc>
          <w:tcPr>
            <w:tcW w:w="9356" w:type="dxa"/>
            <w:gridSpan w:val="2"/>
          </w:tcPr>
          <w:p w14:paraId="78099B2D" w14:textId="77777777" w:rsidR="003F7717" w:rsidRDefault="003E60E4">
            <w:pPr>
              <w:numPr>
                <w:ilvl w:val="0"/>
                <w:numId w:val="3"/>
              </w:numPr>
              <w:shd w:val="clear" w:color="auto" w:fill="FFFFFF"/>
              <w:tabs>
                <w:tab w:val="left" w:pos="851"/>
              </w:tabs>
              <w:spacing w:before="120" w:after="120" w:line="240" w:lineRule="auto"/>
              <w:rPr>
                <w:rFonts w:ascii="Cambria" w:eastAsia="Cambria" w:hAnsi="Cambria" w:cs="Cambria"/>
                <w:sz w:val="24"/>
                <w:szCs w:val="24"/>
              </w:rPr>
            </w:pPr>
            <w:r>
              <w:rPr>
                <w:rFonts w:ascii="Cambria" w:eastAsia="Cambria" w:hAnsi="Cambria" w:cs="Cambria"/>
                <w:b/>
                <w:color w:val="000000"/>
                <w:sz w:val="24"/>
                <w:szCs w:val="24"/>
              </w:rPr>
              <w:lastRenderedPageBreak/>
              <w:t>Срок действия и изменение оферты</w:t>
            </w:r>
          </w:p>
          <w:p w14:paraId="23931652" w14:textId="77777777" w:rsidR="003F7717" w:rsidRDefault="003F7717">
            <w:pPr>
              <w:shd w:val="clear" w:color="auto" w:fill="FFFFFF"/>
              <w:tabs>
                <w:tab w:val="left" w:pos="851"/>
              </w:tabs>
              <w:spacing w:before="120" w:after="120" w:line="240" w:lineRule="auto"/>
              <w:ind w:left="1004"/>
              <w:jc w:val="both"/>
              <w:rPr>
                <w:rFonts w:ascii="Cambria" w:eastAsia="Cambria" w:hAnsi="Cambria" w:cs="Cambria"/>
                <w:color w:val="000000"/>
                <w:sz w:val="24"/>
                <w:szCs w:val="24"/>
              </w:rPr>
            </w:pPr>
          </w:p>
        </w:tc>
      </w:tr>
      <w:tr w:rsidR="003F7717" w14:paraId="4B005E63" w14:textId="77777777">
        <w:tc>
          <w:tcPr>
            <w:tcW w:w="1706" w:type="dxa"/>
          </w:tcPr>
          <w:p w14:paraId="18ACAECB"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33BA4F14" w14:textId="77777777" w:rsidR="003F7717" w:rsidRDefault="003E60E4">
            <w:pPr>
              <w:numPr>
                <w:ilvl w:val="0"/>
                <w:numId w:val="8"/>
              </w:numPr>
              <w:shd w:val="clear" w:color="auto" w:fill="FFFFFF"/>
              <w:tabs>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Настоящая Оферта вступает в силу с момента совершения Заказчиком акцепта Оферты и действует до полного выполнения обязательств Сторонами.</w:t>
            </w:r>
          </w:p>
          <w:p w14:paraId="0D7887FD" w14:textId="62B17BE8" w:rsidR="003F7717" w:rsidRDefault="003E60E4">
            <w:pPr>
              <w:numPr>
                <w:ilvl w:val="0"/>
                <w:numId w:val="8"/>
              </w:numPr>
              <w:shd w:val="clear" w:color="auto" w:fill="FFFFFF"/>
              <w:tabs>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Заказчик соглашается и признает, что внесение изменений в Оферту влечёт за собой внесение этих изменений в заключённый между Заказчиком и Исполнителем действующий Договор, и эти изменения </w:t>
            </w:r>
            <w:r w:rsidR="009F1C78">
              <w:rPr>
                <w:rFonts w:ascii="Cambria" w:eastAsia="Cambria" w:hAnsi="Cambria" w:cs="Cambria"/>
                <w:color w:val="000000"/>
                <w:sz w:val="24"/>
                <w:szCs w:val="24"/>
              </w:rPr>
              <w:t>вступают</w:t>
            </w:r>
            <w:r>
              <w:rPr>
                <w:rFonts w:ascii="Cambria" w:eastAsia="Cambria" w:hAnsi="Cambria" w:cs="Cambria"/>
                <w:color w:val="000000"/>
                <w:sz w:val="24"/>
                <w:szCs w:val="24"/>
              </w:rPr>
              <w:t xml:space="preserve"> в силу одновременно с изменениями в Оферте. Продолжение использования сайта будет означать согласие Заказчика с условиями новой версии Оферты. Если Заказчик не согласен с условиями новой версии Оферты, он обязуется прекратить пользоваться сайтом.</w:t>
            </w:r>
          </w:p>
          <w:p w14:paraId="6405A097" w14:textId="77777777" w:rsidR="003F7717" w:rsidRDefault="003E60E4">
            <w:pPr>
              <w:numPr>
                <w:ilvl w:val="0"/>
                <w:numId w:val="8"/>
              </w:numPr>
              <w:shd w:val="clear" w:color="auto" w:fill="FFFFFF"/>
              <w:tabs>
                <w:tab w:val="left" w:pos="851"/>
              </w:tabs>
              <w:spacing w:before="120" w:after="120" w:line="240" w:lineRule="auto"/>
              <w:jc w:val="both"/>
              <w:rPr>
                <w:rFonts w:ascii="Cambria" w:eastAsia="Cambria" w:hAnsi="Cambria" w:cs="Cambria"/>
                <w:color w:val="000000"/>
              </w:rPr>
            </w:pPr>
            <w:r>
              <w:rPr>
                <w:rFonts w:ascii="Cambria" w:eastAsia="Cambria" w:hAnsi="Cambria" w:cs="Cambria"/>
                <w:color w:val="000000"/>
              </w:rPr>
              <w:t>Договор может быть досрочно прекращен в одностороннем внесудебном порядке по инициативе Исполнителя в случае нарушения Заказчиком любого из пунктов:</w:t>
            </w:r>
          </w:p>
          <w:p w14:paraId="46EEBD16" w14:textId="77777777" w:rsidR="003F7717" w:rsidRDefault="003E60E4">
            <w:pPr>
              <w:numPr>
                <w:ilvl w:val="1"/>
                <w:numId w:val="8"/>
              </w:numPr>
              <w:pBdr>
                <w:top w:val="nil"/>
                <w:left w:val="nil"/>
                <w:bottom w:val="nil"/>
                <w:right w:val="nil"/>
                <w:between w:val="nil"/>
              </w:pBdr>
              <w:tabs>
                <w:tab w:val="left" w:pos="142"/>
                <w:tab w:val="left" w:pos="851"/>
              </w:tabs>
              <w:spacing w:after="24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предоставление Заказчиком Исполнителю недостоверной, неактуальной информации. </w:t>
            </w:r>
          </w:p>
          <w:p w14:paraId="4FD8D4FA" w14:textId="77777777" w:rsidR="003F7717" w:rsidRDefault="003E60E4">
            <w:pPr>
              <w:numPr>
                <w:ilvl w:val="1"/>
                <w:numId w:val="8"/>
              </w:numPr>
              <w:pBdr>
                <w:top w:val="nil"/>
                <w:left w:val="nil"/>
                <w:bottom w:val="nil"/>
                <w:right w:val="nil"/>
                <w:between w:val="nil"/>
              </w:pBdr>
              <w:tabs>
                <w:tab w:val="left" w:pos="142"/>
                <w:tab w:val="left" w:pos="851"/>
              </w:tabs>
              <w:spacing w:after="24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проявление грубости, хамства или иное нарушение общепринятых норм правил поведения.</w:t>
            </w:r>
          </w:p>
          <w:p w14:paraId="4C6F4872" w14:textId="77777777" w:rsidR="003F7717" w:rsidRDefault="003E60E4">
            <w:pPr>
              <w:numPr>
                <w:ilvl w:val="1"/>
                <w:numId w:val="8"/>
              </w:numPr>
              <w:pBdr>
                <w:top w:val="nil"/>
                <w:left w:val="nil"/>
                <w:bottom w:val="nil"/>
                <w:right w:val="nil"/>
                <w:between w:val="nil"/>
              </w:pBdr>
              <w:tabs>
                <w:tab w:val="left" w:pos="142"/>
                <w:tab w:val="left" w:pos="851"/>
              </w:tabs>
              <w:spacing w:after="24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нарушение Заказчиком обязательства по оплате услуги или иное нарушение требований, установленных договором.</w:t>
            </w:r>
          </w:p>
          <w:p w14:paraId="643B1E25" w14:textId="77777777" w:rsidR="003F7717" w:rsidRDefault="003E60E4">
            <w:pPr>
              <w:numPr>
                <w:ilvl w:val="0"/>
                <w:numId w:val="8"/>
              </w:numPr>
              <w:pBdr>
                <w:top w:val="nil"/>
                <w:left w:val="nil"/>
                <w:bottom w:val="nil"/>
                <w:right w:val="nil"/>
                <w:between w:val="nil"/>
              </w:pBdr>
              <w:tabs>
                <w:tab w:val="left" w:pos="142"/>
                <w:tab w:val="left" w:pos="851"/>
              </w:tabs>
              <w:spacing w:after="24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В случае выявления обстоятельств, указанных в п. 8.3., Договор считается прекращенным с даты уведомления Заказчика посредством электронной почты и закрытия доступа к информационным материалам на образовательной платформе, иных закрытых конференциях. Уведомление со стороны Исполнителя может быть направлено исключительно по электронной почте, указанной Заказчиком при оплате Услуг. Возврат денежных средств не производится. Удержанные денежные средства стороны признают штрафной неустойкой за действия Заказчика.</w:t>
            </w:r>
          </w:p>
        </w:tc>
      </w:tr>
      <w:tr w:rsidR="003F7717" w14:paraId="5B7F4A86" w14:textId="77777777">
        <w:tc>
          <w:tcPr>
            <w:tcW w:w="9356" w:type="dxa"/>
            <w:gridSpan w:val="2"/>
          </w:tcPr>
          <w:p w14:paraId="6831D9D9" w14:textId="77777777" w:rsidR="003F7717" w:rsidRDefault="003E60E4">
            <w:pPr>
              <w:keepNext/>
              <w:keepLines/>
              <w:numPr>
                <w:ilvl w:val="0"/>
                <w:numId w:val="3"/>
              </w:numPr>
              <w:pBdr>
                <w:top w:val="nil"/>
                <w:left w:val="nil"/>
                <w:bottom w:val="nil"/>
                <w:right w:val="nil"/>
                <w:between w:val="nil"/>
              </w:pBdr>
              <w:spacing w:before="240" w:after="0"/>
              <w:rPr>
                <w:rFonts w:ascii="Cambria" w:eastAsia="Cambria" w:hAnsi="Cambria" w:cs="Cambria"/>
                <w:b/>
                <w:color w:val="000000"/>
                <w:sz w:val="28"/>
                <w:szCs w:val="28"/>
              </w:rPr>
            </w:pPr>
            <w:r>
              <w:rPr>
                <w:rFonts w:ascii="Cambria" w:eastAsia="Cambria" w:hAnsi="Cambria" w:cs="Cambria"/>
                <w:b/>
                <w:color w:val="000000"/>
                <w:sz w:val="28"/>
                <w:szCs w:val="28"/>
              </w:rPr>
              <w:lastRenderedPageBreak/>
              <w:t>Заключительные положения</w:t>
            </w:r>
          </w:p>
        </w:tc>
      </w:tr>
      <w:tr w:rsidR="003F7717" w14:paraId="1E1D2BF0" w14:textId="77777777">
        <w:tc>
          <w:tcPr>
            <w:tcW w:w="1706" w:type="dxa"/>
          </w:tcPr>
          <w:p w14:paraId="3D5AD7B6" w14:textId="77777777" w:rsidR="003F7717" w:rsidRDefault="003F7717">
            <w:pPr>
              <w:numPr>
                <w:ilvl w:val="1"/>
                <w:numId w:val="3"/>
              </w:numPr>
              <w:pBdr>
                <w:top w:val="nil"/>
                <w:left w:val="nil"/>
                <w:bottom w:val="nil"/>
                <w:right w:val="nil"/>
                <w:between w:val="nil"/>
              </w:pBdr>
              <w:tabs>
                <w:tab w:val="left" w:pos="142"/>
              </w:tabs>
              <w:spacing w:before="120" w:after="120" w:line="240" w:lineRule="auto"/>
              <w:ind w:left="756" w:right="633" w:firstLine="0"/>
              <w:jc w:val="both"/>
              <w:rPr>
                <w:sz w:val="24"/>
                <w:szCs w:val="24"/>
              </w:rPr>
            </w:pPr>
          </w:p>
        </w:tc>
        <w:tc>
          <w:tcPr>
            <w:tcW w:w="7650" w:type="dxa"/>
          </w:tcPr>
          <w:p w14:paraId="61124392" w14:textId="77777777" w:rsidR="003F7717" w:rsidRDefault="003E60E4">
            <w:pPr>
              <w:numPr>
                <w:ilvl w:val="1"/>
                <w:numId w:val="7"/>
              </w:numPr>
              <w:shd w:val="clear" w:color="auto" w:fill="FFFFFF"/>
              <w:tabs>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Во всем, что не урегулировано настоящим соглашением, Стороны руководствуются законодательством РФ.</w:t>
            </w:r>
          </w:p>
          <w:p w14:paraId="14B72BCE" w14:textId="77777777" w:rsidR="003F7717" w:rsidRDefault="003E60E4">
            <w:pPr>
              <w:numPr>
                <w:ilvl w:val="1"/>
                <w:numId w:val="7"/>
              </w:numPr>
              <w:shd w:val="clear" w:color="auto" w:fill="FFFFFF"/>
              <w:tabs>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Принимая условия настоящей Оферты, Заказчик выражает своё согласие на получение информации на его электронную почту и в </w:t>
            </w:r>
            <w:proofErr w:type="spellStart"/>
            <w:r>
              <w:rPr>
                <w:rFonts w:ascii="Cambria" w:eastAsia="Cambria" w:hAnsi="Cambria" w:cs="Cambria"/>
                <w:color w:val="000000"/>
                <w:sz w:val="24"/>
                <w:szCs w:val="24"/>
              </w:rPr>
              <w:t>мессенжеры</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WhatsApp</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Viber</w:t>
            </w:r>
            <w:proofErr w:type="spellEnd"/>
            <w:r>
              <w:rPr>
                <w:rFonts w:ascii="Cambria" w:eastAsia="Cambria" w:hAnsi="Cambria" w:cs="Cambria"/>
                <w:color w:val="000000"/>
                <w:sz w:val="24"/>
                <w:szCs w:val="24"/>
              </w:rPr>
              <w:t>, Telegram и др.) обо всех проводимых Исполнителем мероприятиях, условиях их проведения, финансовых условиях и иной информации независимо от срока действия настоящей Оферты. При этом Заказчик имеет право в любой момент отказаться от рассылки, уведомив Исполнителя путём отправки письма по электронной почте. В этом случае ответственность за неполучение информации возлагается на Заказчика.</w:t>
            </w:r>
          </w:p>
          <w:p w14:paraId="521849AA" w14:textId="77777777" w:rsidR="003F7717" w:rsidRDefault="003E60E4">
            <w:pPr>
              <w:numPr>
                <w:ilvl w:val="1"/>
                <w:numId w:val="7"/>
              </w:numPr>
              <w:shd w:val="clear" w:color="auto" w:fill="FFFFFF"/>
              <w:tabs>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Признание судом какого-либо положения настоящей Оферты недействительным или не подлежащим принудительному исполнению не влечёт недействительности или неисполнимости иных положений Договора.</w:t>
            </w:r>
          </w:p>
          <w:p w14:paraId="08CED1B5" w14:textId="77777777" w:rsidR="003F7717" w:rsidRDefault="003E60E4">
            <w:pPr>
              <w:numPr>
                <w:ilvl w:val="1"/>
                <w:numId w:val="7"/>
              </w:numPr>
              <w:shd w:val="clear" w:color="auto" w:fill="FFFFFF"/>
              <w:tabs>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Заказчик гарантирует, что ознакомлен с ФЗ «О защите персональных данных», политикой конфиденциальности Исполнителя. Акцептуя настоящую оферту, Заказчик выражает своё согласие на обработку персональных данных с/без использования средств автоматизации, передачу данных третьим лицам, их хранение и уничтожение в соответствии с законодательством РФ. Стороны договорились считать согласием Заказчика на обработку следующих персональных данных: Фамилии, Имени, Отчества; </w:t>
            </w:r>
            <w:r>
              <w:rPr>
                <w:rFonts w:ascii="Cambria" w:eastAsia="Cambria" w:hAnsi="Cambria" w:cs="Cambria"/>
                <w:sz w:val="24"/>
                <w:szCs w:val="24"/>
              </w:rPr>
              <w:t xml:space="preserve">даты рождения; </w:t>
            </w:r>
            <w:r>
              <w:rPr>
                <w:rFonts w:ascii="Cambria" w:eastAsia="Cambria" w:hAnsi="Cambria" w:cs="Cambria"/>
                <w:color w:val="000000"/>
                <w:sz w:val="24"/>
                <w:szCs w:val="24"/>
              </w:rPr>
              <w:t>адреса электронной почты (е-</w:t>
            </w:r>
            <w:proofErr w:type="spellStart"/>
            <w:r>
              <w:rPr>
                <w:rFonts w:ascii="Cambria" w:eastAsia="Cambria" w:hAnsi="Cambria" w:cs="Cambria"/>
                <w:color w:val="000000"/>
                <w:sz w:val="24"/>
                <w:szCs w:val="24"/>
              </w:rPr>
              <w:t>mail</w:t>
            </w:r>
            <w:proofErr w:type="spellEnd"/>
            <w:r>
              <w:rPr>
                <w:rFonts w:ascii="Cambria" w:eastAsia="Cambria" w:hAnsi="Cambria" w:cs="Cambria"/>
                <w:color w:val="000000"/>
                <w:sz w:val="24"/>
                <w:szCs w:val="24"/>
              </w:rPr>
              <w:t xml:space="preserve">), номера телефона, а также иной информации, полученной Исполнителем от Заказчика. Персональные данные Заказчика используются только для целей надлежащего исполнения настоящего Договора. Не является нарушением конфиденциальности персональных данных предоставление Исполнителем информации третьим лицам, действующим на основании Договора с Исполнителем для исполнения обязательств перед Заказчиком. </w:t>
            </w:r>
          </w:p>
          <w:p w14:paraId="014FC328" w14:textId="77777777" w:rsidR="003F7717" w:rsidRDefault="003E60E4">
            <w:pPr>
              <w:numPr>
                <w:ilvl w:val="1"/>
                <w:numId w:val="7"/>
              </w:numPr>
              <w:shd w:val="clear" w:color="auto" w:fill="FFFFFF"/>
              <w:tabs>
                <w:tab w:val="left" w:pos="851"/>
              </w:tabs>
              <w:spacing w:before="120" w:after="12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Не вступая в противоречие с указанным выше, Исполнитель освобождается от ответственности за нарушение условий Договора, если оно вызвано действием обстоятельств непреодолимой силы (форс-мажор), включая: действия органов государственной власти (в том числе принятие правовых актов),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и любые иные обстоятельства, которые могут повлиять на соблюдение Исполнителем Договора.</w:t>
            </w:r>
          </w:p>
          <w:p w14:paraId="6BFE840F" w14:textId="77777777" w:rsidR="003F7717" w:rsidRDefault="003F7717">
            <w:pPr>
              <w:shd w:val="clear" w:color="auto" w:fill="FFFFFF"/>
              <w:tabs>
                <w:tab w:val="left" w:pos="851"/>
              </w:tabs>
              <w:spacing w:before="120" w:after="120" w:line="240" w:lineRule="auto"/>
              <w:jc w:val="both"/>
              <w:rPr>
                <w:rFonts w:ascii="Cambria" w:eastAsia="Cambria" w:hAnsi="Cambria" w:cs="Cambria"/>
                <w:color w:val="000000"/>
                <w:sz w:val="24"/>
                <w:szCs w:val="24"/>
              </w:rPr>
            </w:pPr>
          </w:p>
        </w:tc>
      </w:tr>
    </w:tbl>
    <w:p w14:paraId="602B5833" w14:textId="77777777" w:rsidR="003F7717" w:rsidRDefault="003F7717">
      <w:pPr>
        <w:tabs>
          <w:tab w:val="left" w:pos="851"/>
        </w:tabs>
        <w:spacing w:before="120" w:after="120" w:line="240" w:lineRule="auto"/>
        <w:ind w:left="851" w:hanging="851"/>
        <w:jc w:val="both"/>
        <w:rPr>
          <w:rFonts w:ascii="Cambria" w:eastAsia="Cambria" w:hAnsi="Cambria" w:cs="Cambria"/>
          <w:sz w:val="24"/>
          <w:szCs w:val="24"/>
        </w:rPr>
      </w:pPr>
    </w:p>
    <w:p w14:paraId="79E37756" w14:textId="77777777" w:rsidR="003F7717" w:rsidRDefault="003E60E4">
      <w:pPr>
        <w:shd w:val="clear" w:color="auto" w:fill="FFFFFF"/>
        <w:tabs>
          <w:tab w:val="left" w:pos="851"/>
        </w:tabs>
        <w:spacing w:before="120" w:after="120" w:line="240" w:lineRule="auto"/>
        <w:ind w:left="851"/>
        <w:jc w:val="both"/>
        <w:rPr>
          <w:rFonts w:ascii="Cambria" w:eastAsia="Cambria" w:hAnsi="Cambria" w:cs="Cambria"/>
          <w:b/>
          <w:color w:val="000000"/>
          <w:sz w:val="24"/>
          <w:szCs w:val="24"/>
        </w:rPr>
      </w:pPr>
      <w:r>
        <w:rPr>
          <w:rFonts w:ascii="Cambria" w:eastAsia="Cambria" w:hAnsi="Cambria" w:cs="Cambria"/>
          <w:b/>
          <w:sz w:val="24"/>
          <w:szCs w:val="24"/>
        </w:rPr>
        <w:t>Реквизиты Исполнителя</w:t>
      </w:r>
    </w:p>
    <w:p w14:paraId="26662424" w14:textId="77777777" w:rsidR="003F7717" w:rsidRDefault="003F7717">
      <w:pPr>
        <w:spacing w:after="0" w:line="240" w:lineRule="auto"/>
        <w:rPr>
          <w:rFonts w:ascii="Cambria" w:eastAsia="Cambria" w:hAnsi="Cambria" w:cs="Cambria"/>
          <w:sz w:val="24"/>
          <w:szCs w:val="24"/>
        </w:rPr>
      </w:pPr>
    </w:p>
    <w:p w14:paraId="37854355" w14:textId="77777777" w:rsidR="003F7717" w:rsidRDefault="003F7717">
      <w:pPr>
        <w:spacing w:after="0" w:line="240" w:lineRule="auto"/>
        <w:rPr>
          <w:rFonts w:ascii="Cambria" w:eastAsia="Cambria" w:hAnsi="Cambria" w:cs="Cambria"/>
          <w:sz w:val="24"/>
          <w:szCs w:val="24"/>
        </w:rPr>
      </w:pPr>
    </w:p>
    <w:p w14:paraId="0E74EDF2" w14:textId="77777777" w:rsidR="003F7717" w:rsidRDefault="003F7717">
      <w:pPr>
        <w:spacing w:after="0" w:line="240" w:lineRule="auto"/>
        <w:rPr>
          <w:rFonts w:ascii="Cambria" w:eastAsia="Cambria" w:hAnsi="Cambria" w:cs="Cambria"/>
          <w:sz w:val="24"/>
          <w:szCs w:val="24"/>
        </w:rPr>
      </w:pPr>
    </w:p>
    <w:p w14:paraId="36D91D21" w14:textId="77777777" w:rsidR="003F7717" w:rsidRDefault="003F7717">
      <w:pPr>
        <w:spacing w:after="0" w:line="240" w:lineRule="auto"/>
        <w:rPr>
          <w:rFonts w:ascii="Cambria" w:eastAsia="Cambria" w:hAnsi="Cambria" w:cs="Cambria"/>
          <w:sz w:val="24"/>
          <w:szCs w:val="24"/>
        </w:rPr>
      </w:pPr>
    </w:p>
    <w:p w14:paraId="423F4804" w14:textId="77777777" w:rsidR="003F7717" w:rsidRDefault="003F7717">
      <w:pPr>
        <w:spacing w:after="0" w:line="240" w:lineRule="auto"/>
        <w:rPr>
          <w:rFonts w:ascii="Cambria" w:eastAsia="Cambria" w:hAnsi="Cambria" w:cs="Cambria"/>
          <w:sz w:val="24"/>
          <w:szCs w:val="24"/>
        </w:rPr>
      </w:pPr>
    </w:p>
    <w:p w14:paraId="10BA90CE" w14:textId="77777777" w:rsidR="003F7717" w:rsidRDefault="003F7717">
      <w:pPr>
        <w:spacing w:after="0" w:line="240" w:lineRule="auto"/>
        <w:rPr>
          <w:rFonts w:ascii="Cambria" w:eastAsia="Cambria" w:hAnsi="Cambria" w:cs="Cambria"/>
          <w:sz w:val="24"/>
          <w:szCs w:val="24"/>
        </w:rPr>
      </w:pPr>
    </w:p>
    <w:p w14:paraId="6051F006" w14:textId="3CFFC460" w:rsidR="003F7717" w:rsidRDefault="003E60E4">
      <w:pPr>
        <w:rPr>
          <w:rFonts w:ascii="Cambria" w:eastAsia="Cambria" w:hAnsi="Cambria" w:cs="Cambria"/>
        </w:rPr>
      </w:pPr>
      <w:r>
        <w:rPr>
          <w:rFonts w:ascii="Cambria" w:eastAsia="Cambria" w:hAnsi="Cambria" w:cs="Cambria"/>
        </w:rPr>
        <w:t xml:space="preserve">адрес электронной почты </w:t>
      </w:r>
      <w:hyperlink r:id="rId12" w:history="1">
        <w:r w:rsidR="00453ADD" w:rsidRPr="00C64F90">
          <w:rPr>
            <w:rStyle w:val="a7"/>
            <w:rFonts w:ascii="Cambria" w:eastAsia="Cambria" w:hAnsi="Cambria" w:cs="Cambria"/>
            <w:sz w:val="24"/>
            <w:szCs w:val="24"/>
          </w:rPr>
          <w:t>buh@semenovacc.ru</w:t>
        </w:r>
      </w:hyperlink>
    </w:p>
    <w:p w14:paraId="4271F111" w14:textId="77777777" w:rsidR="003F7717" w:rsidRDefault="003F7717">
      <w:pPr>
        <w:rPr>
          <w:rFonts w:ascii="Cambria" w:eastAsia="Cambria" w:hAnsi="Cambria" w:cs="Cambria"/>
        </w:rPr>
      </w:pPr>
    </w:p>
    <w:sectPr w:rsidR="003F7717">
      <w:footerReference w:type="default" r:id="rId13"/>
      <w:pgSz w:w="11900" w:h="16840"/>
      <w:pgMar w:top="1134" w:right="850" w:bottom="1134" w:left="1701" w:header="708" w:footer="4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81AF8" w14:textId="77777777" w:rsidR="00587EC8" w:rsidRDefault="00587EC8">
      <w:pPr>
        <w:spacing w:after="0" w:line="240" w:lineRule="auto"/>
      </w:pPr>
      <w:r>
        <w:separator/>
      </w:r>
    </w:p>
  </w:endnote>
  <w:endnote w:type="continuationSeparator" w:id="0">
    <w:p w14:paraId="1289CA69" w14:textId="77777777" w:rsidR="00587EC8" w:rsidRDefault="0058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7EF7E" w14:textId="77777777" w:rsidR="003F7717" w:rsidRDefault="003E60E4">
    <w:pPr>
      <w:tabs>
        <w:tab w:val="left" w:pos="0"/>
      </w:tabs>
      <w:spacing w:after="0" w:line="240" w:lineRule="auto"/>
      <w:jc w:val="center"/>
      <w:rPr>
        <w:rFonts w:ascii="Cambria" w:eastAsia="Cambria" w:hAnsi="Cambria" w:cs="Cambria"/>
        <w:sz w:val="16"/>
        <w:szCs w:val="16"/>
      </w:rPr>
    </w:pPr>
    <w:r>
      <w:rPr>
        <w:rFonts w:ascii="Cambria" w:eastAsia="Cambria" w:hAnsi="Cambria" w:cs="Cambria"/>
        <w:sz w:val="16"/>
        <w:szCs w:val="16"/>
      </w:rPr>
      <w:t xml:space="preserve">Внимательно прочитайте текст публичной оферты. Если Вы не согласны с условиями, предлагаемыми Исполнителем, </w:t>
    </w:r>
  </w:p>
  <w:p w14:paraId="0E1B9A88" w14:textId="77777777" w:rsidR="003F7717" w:rsidRDefault="003E60E4">
    <w:pPr>
      <w:tabs>
        <w:tab w:val="left" w:pos="0"/>
      </w:tabs>
      <w:spacing w:after="0" w:line="240" w:lineRule="auto"/>
      <w:jc w:val="center"/>
      <w:rPr>
        <w:rFonts w:ascii="Cambria" w:eastAsia="Cambria" w:hAnsi="Cambria" w:cs="Cambria"/>
        <w:sz w:val="16"/>
        <w:szCs w:val="16"/>
      </w:rPr>
    </w:pPr>
    <w:r>
      <w:rPr>
        <w:rFonts w:ascii="Cambria" w:eastAsia="Cambria" w:hAnsi="Cambria" w:cs="Cambria"/>
        <w:sz w:val="16"/>
        <w:szCs w:val="16"/>
      </w:rPr>
      <w:t>Вы вправе отказаться от акцепта оферты и использования сайта.</w:t>
    </w:r>
  </w:p>
  <w:p w14:paraId="5403FA25" w14:textId="77777777" w:rsidR="003F7717" w:rsidRDefault="003F7717">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3C7E3" w14:textId="77777777" w:rsidR="00587EC8" w:rsidRDefault="00587EC8">
      <w:pPr>
        <w:spacing w:after="0" w:line="240" w:lineRule="auto"/>
      </w:pPr>
      <w:r>
        <w:separator/>
      </w:r>
    </w:p>
  </w:footnote>
  <w:footnote w:type="continuationSeparator" w:id="0">
    <w:p w14:paraId="0F842389" w14:textId="77777777" w:rsidR="00587EC8" w:rsidRDefault="00587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3B93"/>
    <w:multiLevelType w:val="multilevel"/>
    <w:tmpl w:val="54A22AD8"/>
    <w:lvl w:ilvl="0">
      <w:start w:val="1"/>
      <w:numFmt w:val="bullet"/>
      <w:lvlText w:val="—"/>
      <w:lvlJc w:val="left"/>
      <w:pPr>
        <w:ind w:left="1724" w:hanging="360"/>
      </w:pPr>
      <w:rPr>
        <w:rFonts w:ascii="Courier New" w:eastAsia="Courier New" w:hAnsi="Courier New" w:cs="Courier New"/>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3F57A36"/>
    <w:multiLevelType w:val="multilevel"/>
    <w:tmpl w:val="7FF2E000"/>
    <w:lvl w:ilvl="0">
      <w:start w:val="1"/>
      <w:numFmt w:val="decimal"/>
      <w:lvlText w:val="%1."/>
      <w:lvlJc w:val="left"/>
      <w:pPr>
        <w:ind w:left="360" w:hanging="360"/>
      </w:pPr>
      <w:rPr>
        <w:sz w:val="28"/>
        <w:szCs w:val="28"/>
      </w:rPr>
    </w:lvl>
    <w:lvl w:ilvl="1">
      <w:start w:val="1"/>
      <w:numFmt w:val="decimal"/>
      <w:lvlText w:val="%1.%2."/>
      <w:lvlJc w:val="left"/>
      <w:pPr>
        <w:ind w:left="792" w:hanging="432"/>
      </w:pPr>
      <w:rPr>
        <w:rFonts w:ascii="Cambria" w:eastAsia="Cambria" w:hAnsi="Cambria" w:cs="Cambria"/>
        <w:b w:val="0"/>
        <w:color w:val="000000"/>
      </w:rPr>
    </w:lvl>
    <w:lvl w:ilvl="2">
      <w:start w:val="1"/>
      <w:numFmt w:val="decimal"/>
      <w:lvlText w:val="%1.%2.%3."/>
      <w:lvlJc w:val="left"/>
      <w:pPr>
        <w:ind w:left="1224" w:hanging="504"/>
      </w:pPr>
      <w:rPr>
        <w:color w:val="80808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E4B68"/>
    <w:multiLevelType w:val="multilevel"/>
    <w:tmpl w:val="51D240B8"/>
    <w:lvl w:ilvl="0">
      <w:start w:val="1"/>
      <w:numFmt w:val="decimal"/>
      <w:lvlText w:val="%1."/>
      <w:lvlJc w:val="left"/>
      <w:pPr>
        <w:ind w:left="360" w:hanging="360"/>
      </w:pPr>
      <w:rPr>
        <w:sz w:val="28"/>
        <w:szCs w:val="28"/>
      </w:rPr>
    </w:lvl>
    <w:lvl w:ilvl="1">
      <w:start w:val="1"/>
      <w:numFmt w:val="decimal"/>
      <w:lvlText w:val="%2)"/>
      <w:lvlJc w:val="left"/>
      <w:pPr>
        <w:ind w:left="720" w:hanging="360"/>
      </w:pPr>
    </w:lvl>
    <w:lvl w:ilvl="2">
      <w:start w:val="1"/>
      <w:numFmt w:val="decimal"/>
      <w:lvlText w:val="%1.%2.%3."/>
      <w:lvlJc w:val="left"/>
      <w:pPr>
        <w:ind w:left="1224" w:hanging="504"/>
      </w:pPr>
      <w:rPr>
        <w:color w:val="80808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D87DB3"/>
    <w:multiLevelType w:val="multilevel"/>
    <w:tmpl w:val="05FAA99E"/>
    <w:lvl w:ilvl="0">
      <w:start w:val="1"/>
      <w:numFmt w:val="decimal"/>
      <w:lvlText w:val="%1."/>
      <w:lvlJc w:val="left"/>
      <w:pPr>
        <w:ind w:left="360" w:hanging="360"/>
      </w:pPr>
      <w:rPr>
        <w:sz w:val="28"/>
        <w:szCs w:val="28"/>
      </w:rPr>
    </w:lvl>
    <w:lvl w:ilvl="1">
      <w:start w:val="1"/>
      <w:numFmt w:val="decimal"/>
      <w:lvlText w:val="%2)"/>
      <w:lvlJc w:val="left"/>
      <w:pPr>
        <w:ind w:left="720" w:hanging="360"/>
      </w:pPr>
    </w:lvl>
    <w:lvl w:ilvl="2">
      <w:start w:val="1"/>
      <w:numFmt w:val="decimal"/>
      <w:lvlText w:val="%1.%2.%3."/>
      <w:lvlJc w:val="left"/>
      <w:pPr>
        <w:ind w:left="1224" w:hanging="504"/>
      </w:pPr>
      <w:rPr>
        <w:color w:val="80808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C905F4"/>
    <w:multiLevelType w:val="multilevel"/>
    <w:tmpl w:val="0FD6C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D2A7E"/>
    <w:multiLevelType w:val="multilevel"/>
    <w:tmpl w:val="A7FAD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5004DE"/>
    <w:multiLevelType w:val="multilevel"/>
    <w:tmpl w:val="F09EA48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AF11DF"/>
    <w:multiLevelType w:val="multilevel"/>
    <w:tmpl w:val="B35A119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52EC69F4"/>
    <w:multiLevelType w:val="multilevel"/>
    <w:tmpl w:val="0AC0A2A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53E95E9D"/>
    <w:multiLevelType w:val="multilevel"/>
    <w:tmpl w:val="FA5C1CB2"/>
    <w:lvl w:ilvl="0">
      <w:start w:val="1"/>
      <w:numFmt w:val="bullet"/>
      <w:lvlText w:val="—"/>
      <w:lvlJc w:val="left"/>
      <w:pPr>
        <w:ind w:left="720" w:hanging="360"/>
      </w:pPr>
      <w:rPr>
        <w:rFonts w:ascii="Courier New" w:eastAsia="Courier New" w:hAnsi="Courier New" w:cs="Courier New"/>
      </w:rPr>
    </w:lvl>
    <w:lvl w:ilvl="1">
      <w:start w:val="1"/>
      <w:numFmt w:val="bullet"/>
      <w:pStyle w:val="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CC33BE"/>
    <w:multiLevelType w:val="multilevel"/>
    <w:tmpl w:val="684ED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F3098D"/>
    <w:multiLevelType w:val="multilevel"/>
    <w:tmpl w:val="1DB2A30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5"/>
  </w:num>
  <w:num w:numId="3">
    <w:abstractNumId w:val="1"/>
  </w:num>
  <w:num w:numId="4">
    <w:abstractNumId w:val="11"/>
  </w:num>
  <w:num w:numId="5">
    <w:abstractNumId w:val="3"/>
  </w:num>
  <w:num w:numId="6">
    <w:abstractNumId w:val="8"/>
  </w:num>
  <w:num w:numId="7">
    <w:abstractNumId w:val="2"/>
  </w:num>
  <w:num w:numId="8">
    <w:abstractNumId w:val="4"/>
  </w:num>
  <w:num w:numId="9">
    <w:abstractNumId w:val="7"/>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17"/>
    <w:rsid w:val="003E60E4"/>
    <w:rsid w:val="003F7717"/>
    <w:rsid w:val="00453ADD"/>
    <w:rsid w:val="005415BB"/>
    <w:rsid w:val="00587EC8"/>
    <w:rsid w:val="00690489"/>
    <w:rsid w:val="009F1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D679"/>
  <w15:docId w15:val="{7DE09395-48C4-4F38-881E-90B8BAF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4AF1"/>
  </w:style>
  <w:style w:type="paragraph" w:styleId="1">
    <w:name w:val="heading 1"/>
    <w:basedOn w:val="a0"/>
    <w:next w:val="a0"/>
    <w:link w:val="10"/>
    <w:uiPriority w:val="9"/>
    <w:qFormat/>
    <w:rsid w:val="00122C98"/>
    <w:pPr>
      <w:keepNext/>
      <w:keepLines/>
      <w:numPr>
        <w:numId w:val="12"/>
      </w:numPr>
      <w:spacing w:before="240" w:after="0"/>
      <w:outlineLvl w:val="0"/>
    </w:pPr>
    <w:rPr>
      <w:rFonts w:ascii="Cambria" w:eastAsia="Arial" w:hAnsi="Cambria" w:cstheme="majorBidi"/>
      <w:b/>
      <w:color w:val="000000" w:themeColor="text1"/>
      <w:sz w:val="28"/>
      <w:szCs w:val="32"/>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
    <w:name w:val="List Paragraph"/>
    <w:basedOn w:val="a0"/>
    <w:link w:val="a5"/>
    <w:uiPriority w:val="34"/>
    <w:qFormat/>
    <w:rsid w:val="00B14AF1"/>
    <w:pPr>
      <w:numPr>
        <w:ilvl w:val="1"/>
        <w:numId w:val="1"/>
      </w:numPr>
      <w:tabs>
        <w:tab w:val="left" w:pos="142"/>
      </w:tabs>
      <w:spacing w:after="240" w:line="240" w:lineRule="auto"/>
      <w:ind w:left="0" w:firstLine="851"/>
      <w:jc w:val="both"/>
    </w:pPr>
    <w:rPr>
      <w:rFonts w:ascii="Cambria" w:eastAsiaTheme="minorHAnsi" w:hAnsi="Cambria" w:cs="Arial"/>
      <w:sz w:val="24"/>
      <w:lang w:eastAsia="en-US"/>
    </w:rPr>
  </w:style>
  <w:style w:type="character" w:customStyle="1" w:styleId="a5">
    <w:name w:val="Абзац списка Знак"/>
    <w:link w:val="a"/>
    <w:uiPriority w:val="34"/>
    <w:rsid w:val="00B14AF1"/>
    <w:rPr>
      <w:rFonts w:ascii="Cambria" w:eastAsiaTheme="minorHAnsi" w:hAnsi="Cambria" w:cs="Arial"/>
      <w:szCs w:val="22"/>
    </w:rPr>
  </w:style>
  <w:style w:type="table" w:styleId="a6">
    <w:name w:val="Table Grid"/>
    <w:basedOn w:val="a2"/>
    <w:uiPriority w:val="39"/>
    <w:rsid w:val="0033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22C98"/>
    <w:rPr>
      <w:rFonts w:ascii="Cambria" w:eastAsia="Arial" w:hAnsi="Cambria" w:cstheme="majorBidi"/>
      <w:b/>
      <w:color w:val="000000" w:themeColor="text1"/>
      <w:sz w:val="28"/>
      <w:szCs w:val="32"/>
      <w:lang w:eastAsia="ru-RU"/>
    </w:rPr>
  </w:style>
  <w:style w:type="character" w:styleId="a7">
    <w:name w:val="Hyperlink"/>
    <w:basedOn w:val="a1"/>
    <w:uiPriority w:val="99"/>
    <w:unhideWhenUsed/>
    <w:rsid w:val="006E1BF8"/>
    <w:rPr>
      <w:color w:val="0563C1" w:themeColor="hyperlink"/>
      <w:u w:val="single"/>
    </w:rPr>
  </w:style>
  <w:style w:type="character" w:styleId="a8">
    <w:name w:val="Unresolved Mention"/>
    <w:basedOn w:val="a1"/>
    <w:uiPriority w:val="99"/>
    <w:semiHidden/>
    <w:unhideWhenUsed/>
    <w:rsid w:val="00580AB0"/>
    <w:rPr>
      <w:color w:val="605E5C"/>
      <w:shd w:val="clear" w:color="auto" w:fill="E1DFDD"/>
    </w:rPr>
  </w:style>
  <w:style w:type="character" w:styleId="a9">
    <w:name w:val="FollowedHyperlink"/>
    <w:basedOn w:val="a1"/>
    <w:uiPriority w:val="99"/>
    <w:semiHidden/>
    <w:unhideWhenUsed/>
    <w:rsid w:val="00DB7100"/>
    <w:rPr>
      <w:color w:val="954F72" w:themeColor="followedHyperlink"/>
      <w:u w:val="single"/>
    </w:rPr>
  </w:style>
  <w:style w:type="paragraph" w:styleId="aa">
    <w:name w:val="header"/>
    <w:basedOn w:val="a0"/>
    <w:link w:val="ab"/>
    <w:uiPriority w:val="99"/>
    <w:unhideWhenUsed/>
    <w:rsid w:val="00345209"/>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345209"/>
    <w:rPr>
      <w:rFonts w:ascii="Calibri" w:eastAsia="Calibri" w:hAnsi="Calibri" w:cs="Calibri"/>
      <w:sz w:val="22"/>
      <w:szCs w:val="22"/>
      <w:lang w:eastAsia="ru-RU"/>
    </w:rPr>
  </w:style>
  <w:style w:type="paragraph" w:styleId="ac">
    <w:name w:val="footer"/>
    <w:basedOn w:val="a0"/>
    <w:link w:val="ad"/>
    <w:uiPriority w:val="99"/>
    <w:unhideWhenUsed/>
    <w:rsid w:val="00345209"/>
    <w:pPr>
      <w:tabs>
        <w:tab w:val="center" w:pos="4677"/>
        <w:tab w:val="right" w:pos="9355"/>
      </w:tabs>
      <w:spacing w:after="0" w:line="240" w:lineRule="auto"/>
    </w:pPr>
  </w:style>
  <w:style w:type="character" w:customStyle="1" w:styleId="ad">
    <w:name w:val="Нижний колонтитул Знак"/>
    <w:basedOn w:val="a1"/>
    <w:link w:val="ac"/>
    <w:uiPriority w:val="99"/>
    <w:rsid w:val="00345209"/>
    <w:rPr>
      <w:rFonts w:ascii="Calibri" w:eastAsia="Calibri" w:hAnsi="Calibri" w:cs="Calibri"/>
      <w:sz w:val="22"/>
      <w:szCs w:val="22"/>
      <w:lang w:eastAsia="ru-RU"/>
    </w:rPr>
  </w:style>
  <w:style w:type="paragraph" w:styleId="ae">
    <w:name w:val="Normal (Web)"/>
    <w:basedOn w:val="a0"/>
    <w:uiPriority w:val="99"/>
    <w:unhideWhenUsed/>
    <w:rsid w:val="00632AF2"/>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Subtitle"/>
    <w:basedOn w:val="a0"/>
    <w:next w:val="a0"/>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h@semenovac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h@semenovacc.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jG+H7V8CcXNODriCFqAXLEmyg==">AMUW2mXTE3JtZCbOtcmp+dumK6eapWp+73OCuOYoYMxEIC8W4k7r9QapsmkCITSJhE/l17naZy+O6g0Y6JOqd2BI8xsa5tpMK10+HRuDskotrQsK10Umx3s=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1905</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Екатерина</dc:creator>
  <cp:lastModifiedBy>Юлия Семенова</cp:lastModifiedBy>
  <cp:revision>5</cp:revision>
  <dcterms:created xsi:type="dcterms:W3CDTF">2022-09-12T07:33:00Z</dcterms:created>
  <dcterms:modified xsi:type="dcterms:W3CDTF">2025-08-22T05:08:00Z</dcterms:modified>
</cp:coreProperties>
</file>