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07lhzt6uhlo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ldhare8gubj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Настоящая Политика конфиденциальности определяет порядок обработки и защиты персональных данных, собираемых на сайте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школа-волшебники.рф</w:t>
        </w:r>
      </w:hyperlink>
      <w:r w:rsidDel="00000000" w:rsidR="00000000" w:rsidRPr="00000000">
        <w:rPr>
          <w:rtl w:val="0"/>
        </w:rPr>
        <w:t xml:space="preserve"> (далее — Сайт).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mbnkygyhpr9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Оператор персональных данных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Оператор:</w:t>
      </w:r>
      <w:r w:rsidDel="00000000" w:rsidR="00000000" w:rsidRPr="00000000">
        <w:rPr>
          <w:rtl w:val="0"/>
        </w:rPr>
        <w:t xml:space="preserve"> Корсунов Сергей Анатольевич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ИНН:</w:t>
      </w:r>
      <w:r w:rsidDel="00000000" w:rsidR="00000000" w:rsidRPr="00000000">
        <w:rPr>
          <w:rtl w:val="0"/>
        </w:rPr>
        <w:t xml:space="preserve"> 245900063099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Контактная информация:</w:t>
      </w:r>
      <w:r w:rsidDel="00000000" w:rsidR="00000000" w:rsidRPr="00000000">
        <w:rPr>
          <w:rtl w:val="0"/>
        </w:rPr>
        <w:t xml:space="preserve"> +7 938 406-16-22, ksa2206@yandex.ru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989mr2boq54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Цели обработки персональных данных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Обработка персональных данных осуществляется в следующих целях: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Предоставление доступа к образовательным материалам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Организация процесса обучения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Обеспечение технической поддержки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Отправка информационных уведомлений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Формирование и выдача информационных сертификатов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6k94hfh7ngu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Категории обрабатываемых данных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Оператор обрабатывает следующие категории данных: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Фамилия, имя, отчество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Адрес электронной почты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Номер телефона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Данные платежной информации (при оплате услуг)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ksa2vgfcfd4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Порядок обработки данных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Способы обработки:</w:t>
      </w:r>
      <w:r w:rsidDel="00000000" w:rsidR="00000000" w:rsidRPr="00000000">
        <w:rPr>
          <w:rtl w:val="0"/>
        </w:rPr>
        <w:t xml:space="preserve"> автоматизированная и неавтоматизированная обработка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Срок хранения:</w:t>
      </w:r>
      <w:r w:rsidDel="00000000" w:rsidR="00000000" w:rsidRPr="00000000">
        <w:rPr>
          <w:rtl w:val="0"/>
        </w:rPr>
        <w:t xml:space="preserve"> в течение периода оказания услуг и 3 года после их завершения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Территория обработки:</w:t>
      </w:r>
      <w:r w:rsidDel="00000000" w:rsidR="00000000" w:rsidRPr="00000000">
        <w:rPr>
          <w:rtl w:val="0"/>
        </w:rPr>
        <w:t xml:space="preserve"> Российская Федерация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oogzf9mu0c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Меры защиты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Оператор обеспечивает защиту персональных данных с помощью: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Организационных мер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Технических средств защиты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Программного обеспечения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Регулярного обновления систем безопасности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7v9mv8ls9li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Права субъектов данных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Субъект персональных данных имеет право: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 доступ к своим данным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их исправление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удаление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ограничение обработки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получение информации об обработке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aess8cr3x0r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Передача данных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Передача персональных данных третьим лицам осуществляется только: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 согласия субъекта данных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случаях, предусмотренных законом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 необходимости для оказания услуг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gqy25ltc00f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Cookies и веб-аналитика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Сайт использует файлы cookie для: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Улучшения работы сайта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Аналитики посещаемости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Персонализации контента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vby4ht3tdyv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Порядок отзыва согласия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Субъект данных может отозвать согласие на обработку данных путем: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Направления письменного заявления на email: ksa2206@yandex.ru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Через форму обратной связи на сайте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rxo0c3k5mt6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11. Изменения политики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Оператор вправе вносить изменения в настоящую Политику. Новая редакция вступает в силу с момента размещения на Сайте.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hcv07493zbq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 Контактная информация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 вопросам обработки персональных данных обращаться: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ksa2206@yandex.ru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Телефон:</w:t>
      </w:r>
      <w:r w:rsidDel="00000000" w:rsidR="00000000" w:rsidRPr="00000000">
        <w:rPr>
          <w:rtl w:val="0"/>
        </w:rPr>
        <w:t xml:space="preserve"> +7 938 406-16-22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 публикации: 14.12.2025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Политика вступает в силу с момента размещения на Сайте и действует бессрочно до замены новой редакцией.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xn----7sbedptajgdd0afe7li.xn--p1ai/" TargetMode="External"/><Relationship Id="rId7" Type="http://schemas.openxmlformats.org/officeDocument/2006/relationships/hyperlink" Target="https://xn----7sbedptajgdd0afe7li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