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3E" w:rsidRDefault="00F3600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 «Контроль Справедливости»</w:t>
      </w:r>
    </w:p>
    <w:p w:rsidR="00260E3E" w:rsidRDefault="00F3600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Публичная оферта</w:t>
      </w:r>
    </w:p>
    <w:p w:rsidR="00E46467" w:rsidRDefault="00E46467" w:rsidP="00E46467">
      <w:pPr>
        <w:spacing w:before="2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публикации: </w:t>
      </w:r>
      <w:r w:rsidR="00DA0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3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20C" w:rsidRPr="00CC3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CC3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г.</w:t>
      </w:r>
    </w:p>
    <w:p w:rsidR="00260E3E" w:rsidRDefault="00E46467" w:rsidP="00E46467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версия доступна по адресу: </w:t>
      </w:r>
      <w:hyperlink r:id="rId7" w:history="1">
        <w:r w:rsidRPr="00E46467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https://FairControl.ru/documents/public_offer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0E3E" w:rsidRDefault="00F3600E">
      <w:pPr>
        <w:pStyle w:val="1"/>
        <w:spacing w:before="240" w:beforeAutospacing="0" w:after="240" w:afterAutospacing="0"/>
        <w:jc w:val="center"/>
        <w:rPr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 Общие положения</w:t>
      </w:r>
    </w:p>
    <w:p w:rsidR="00260E3E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Настоящая Публичная оферта (далее — Оферта) является публичным предложением ООО «Контроль Справедливости», юридический адрес: 197342, г. Санкт-Петербург, наб. </w:t>
      </w:r>
      <w:proofErr w:type="spellStart"/>
      <w:r>
        <w:rPr>
          <w:color w:val="000000"/>
          <w:sz w:val="28"/>
          <w:szCs w:val="28"/>
        </w:rPr>
        <w:t>Ушаковская</w:t>
      </w:r>
      <w:proofErr w:type="spellEnd"/>
      <w:r>
        <w:rPr>
          <w:color w:val="000000"/>
          <w:sz w:val="28"/>
          <w:szCs w:val="28"/>
        </w:rPr>
        <w:t xml:space="preserve"> д. 3 корп. 2 литера А кв. 147, ИНН: 7814861442, электронная почта: </w:t>
      </w:r>
      <w:r w:rsidR="00B426BC" w:rsidRPr="008C72CD">
        <w:rPr>
          <w:color w:val="000000"/>
          <w:sz w:val="28"/>
          <w:szCs w:val="28"/>
        </w:rPr>
        <w:t>info@FairControl.ru</w:t>
      </w:r>
      <w:r w:rsidR="00B426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— Исполнитель), заключить договор на оказание информационно‑сервисных услуг через сайт </w:t>
      </w:r>
      <w:r w:rsidR="00E918F0" w:rsidRPr="00BC67E9">
        <w:rPr>
          <w:color w:val="000000"/>
          <w:sz w:val="28"/>
          <w:szCs w:val="28"/>
        </w:rPr>
        <w:t xml:space="preserve">https://FairControl.ru (далее – Сайт), в </w:t>
      </w:r>
      <w:proofErr w:type="spellStart"/>
      <w:r w:rsidR="00E918F0" w:rsidRPr="00BC67E9">
        <w:rPr>
          <w:color w:val="000000"/>
          <w:sz w:val="28"/>
          <w:szCs w:val="28"/>
        </w:rPr>
        <w:t>Телеграм</w:t>
      </w:r>
      <w:proofErr w:type="spellEnd"/>
      <w:r w:rsidR="00E918F0" w:rsidRPr="00BC67E9">
        <w:rPr>
          <w:color w:val="000000"/>
          <w:sz w:val="28"/>
          <w:szCs w:val="28"/>
        </w:rPr>
        <w:t>-боте @</w:t>
      </w:r>
      <w:proofErr w:type="spellStart"/>
      <w:r w:rsidR="00E918F0" w:rsidRPr="00BC67E9">
        <w:rPr>
          <w:color w:val="000000"/>
          <w:sz w:val="28"/>
          <w:szCs w:val="28"/>
        </w:rPr>
        <w:t>FairControlBot</w:t>
      </w:r>
      <w:proofErr w:type="spellEnd"/>
      <w:r w:rsidR="00E918F0" w:rsidRPr="00BC67E9">
        <w:rPr>
          <w:color w:val="000000"/>
          <w:sz w:val="28"/>
          <w:szCs w:val="28"/>
        </w:rPr>
        <w:t xml:space="preserve"> (далее – </w:t>
      </w:r>
      <w:proofErr w:type="spellStart"/>
      <w:r w:rsidR="00E918F0" w:rsidRPr="00BC67E9">
        <w:rPr>
          <w:color w:val="000000"/>
          <w:sz w:val="28"/>
          <w:szCs w:val="28"/>
        </w:rPr>
        <w:t>Телеграм</w:t>
      </w:r>
      <w:proofErr w:type="spellEnd"/>
      <w:r w:rsidR="00E918F0" w:rsidRPr="00BC67E9">
        <w:rPr>
          <w:color w:val="000000"/>
          <w:sz w:val="28"/>
          <w:szCs w:val="28"/>
        </w:rPr>
        <w:t>-бот), в Мах</w:t>
      </w:r>
      <w:r w:rsidR="00E918F0" w:rsidRPr="00BC67E9">
        <w:rPr>
          <w:color w:val="000000"/>
          <w:sz w:val="28"/>
          <w:szCs w:val="28"/>
        </w:rPr>
        <w:noBreakHyphen/>
        <w:t>боте id7814861442_bot (далее – Мах-бот) (далее — Ресурсы)</w:t>
      </w:r>
      <w:r>
        <w:rPr>
          <w:color w:val="000000"/>
          <w:sz w:val="28"/>
          <w:szCs w:val="28"/>
        </w:rPr>
        <w:t xml:space="preserve"> с любым дееспособным физическим лицом (далее — Заказчик), принявшим условия настоящей Оферты в соответствии со ст. 435 и ст. 437 Гражданского кодекса Российской Федерации.</w:t>
      </w:r>
    </w:p>
    <w:p w:rsidR="00260E3E" w:rsidRDefault="00F3600E">
      <w:pPr>
        <w:pStyle w:val="af7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Акцептом (принятием) настоящей Оферты Заказчиком является</w:t>
      </w:r>
      <w:r w:rsidR="00B253F9">
        <w:rPr>
          <w:color w:val="000000"/>
          <w:sz w:val="28"/>
          <w:szCs w:val="28"/>
        </w:rPr>
        <w:t xml:space="preserve"> первый из </w:t>
      </w:r>
      <w:r w:rsidR="00B253F9" w:rsidRPr="00B253F9">
        <w:rPr>
          <w:color w:val="000000"/>
          <w:sz w:val="28"/>
          <w:szCs w:val="28"/>
        </w:rPr>
        <w:t>наступивших указанных действий</w:t>
      </w:r>
      <w:r>
        <w:rPr>
          <w:color w:val="000000"/>
          <w:sz w:val="28"/>
          <w:szCs w:val="28"/>
        </w:rPr>
        <w:t>:</w:t>
      </w:r>
    </w:p>
    <w:p w:rsidR="00260E3E" w:rsidRDefault="00F3600E">
      <w:pPr>
        <w:pStyle w:val="af7"/>
        <w:spacing w:before="0" w:beforeAutospacing="0" w:after="0" w:afterAutospacing="0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1.2.1. оплата </w:t>
      </w:r>
      <w:r w:rsidR="0063650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слуг;</w:t>
      </w:r>
    </w:p>
    <w:p w:rsidR="00260E3E" w:rsidRDefault="00F3600E">
      <w:pPr>
        <w:pStyle w:val="af7"/>
        <w:spacing w:after="0" w:afterAutospacing="0"/>
        <w:ind w:left="709"/>
        <w:contextualSpacing/>
        <w:jc w:val="both"/>
      </w:pPr>
      <w:r>
        <w:rPr>
          <w:color w:val="000000"/>
          <w:sz w:val="28"/>
          <w:szCs w:val="28"/>
        </w:rPr>
        <w:t>1.2.2. проставления отметки (</w:t>
      </w:r>
      <w:proofErr w:type="spellStart"/>
      <w:r>
        <w:rPr>
          <w:color w:val="000000"/>
          <w:sz w:val="28"/>
          <w:szCs w:val="28"/>
        </w:rPr>
        <w:t>чекбокса</w:t>
      </w:r>
      <w:proofErr w:type="spellEnd"/>
      <w:r w:rsidR="00B253F9">
        <w:rPr>
          <w:color w:val="000000"/>
          <w:sz w:val="28"/>
          <w:szCs w:val="28"/>
        </w:rPr>
        <w:t>) рядом с текстом «Я согласен с </w:t>
      </w:r>
      <w:r>
        <w:rPr>
          <w:color w:val="000000"/>
          <w:sz w:val="28"/>
          <w:szCs w:val="28"/>
        </w:rPr>
        <w:t xml:space="preserve">условиями» при регистрации/первом обращении к Ресурсу и/или путем нажатия соответствующей кнопки/переключателя на Ресурсе (включая баннер 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>)), и/или дальнейшего совершения действия, подтверждающего отправку формы/выбор (например, нажатие кнопки «Отправить», «Зарегистрироваться», «Продолжить», «Войти», «Согласен», «Принять» и т.п.);</w:t>
      </w:r>
    </w:p>
    <w:p w:rsidR="00260E3E" w:rsidRDefault="00F3600E">
      <w:pPr>
        <w:pStyle w:val="af7"/>
        <w:spacing w:after="0" w:afterAutospacing="0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1.2.3. использование Ресурса после оплаты или включения подписки.</w:t>
      </w:r>
    </w:p>
    <w:p w:rsidR="00B253F9" w:rsidRPr="00B253F9" w:rsidRDefault="00B253F9" w:rsidP="00B253F9">
      <w:pPr>
        <w:pStyle w:val="af7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B253F9">
        <w:rPr>
          <w:color w:val="000000"/>
          <w:sz w:val="28"/>
          <w:szCs w:val="28"/>
        </w:rPr>
        <w:t>альнейшее использование Ресурсов после одного из указанных действий не</w:t>
      </w:r>
      <w:r>
        <w:rPr>
          <w:color w:val="000000"/>
          <w:sz w:val="28"/>
          <w:szCs w:val="28"/>
        </w:rPr>
        <w:t> </w:t>
      </w:r>
      <w:r w:rsidRPr="00B253F9">
        <w:rPr>
          <w:color w:val="000000"/>
          <w:sz w:val="28"/>
          <w:szCs w:val="28"/>
        </w:rPr>
        <w:t>порождает повторного акцепта</w:t>
      </w:r>
      <w:r>
        <w:rPr>
          <w:color w:val="000000"/>
          <w:sz w:val="28"/>
          <w:szCs w:val="28"/>
        </w:rPr>
        <w:t>.</w:t>
      </w:r>
    </w:p>
    <w:p w:rsidR="00260E3E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Текст Оферты размещён </w:t>
      </w:r>
      <w:r>
        <w:rPr>
          <w:color w:val="382D28"/>
          <w:sz w:val="28"/>
          <w:szCs w:val="28"/>
        </w:rPr>
        <w:t xml:space="preserve">по следующей ссылке </w:t>
      </w:r>
      <w:hyperlink r:id="rId8" w:history="1">
        <w:r w:rsidR="00E918F0" w:rsidRPr="00E46467">
          <w:rPr>
            <w:rStyle w:val="ae"/>
            <w:sz w:val="28"/>
            <w:szCs w:val="28"/>
          </w:rPr>
          <w:t>https://FairControl.ru/documents/public_offer</w:t>
        </w:r>
      </w:hyperlink>
      <w:r>
        <w:rPr>
          <w:color w:val="000000"/>
          <w:sz w:val="28"/>
          <w:szCs w:val="28"/>
        </w:rPr>
        <w:t>.</w:t>
      </w:r>
    </w:p>
    <w:p w:rsidR="00536B8D" w:rsidRDefault="00536B8D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536B8D">
        <w:rPr>
          <w:color w:val="000000"/>
          <w:sz w:val="28"/>
          <w:szCs w:val="28"/>
        </w:rPr>
        <w:t>Заказчик подтверждает, что ознакомился с условиями Оферты, Политикой конфиденциальности и Согласием на обработку персональных данных</w:t>
      </w:r>
      <w:r>
        <w:rPr>
          <w:color w:val="000000"/>
          <w:sz w:val="28"/>
          <w:szCs w:val="28"/>
        </w:rPr>
        <w:t>.</w:t>
      </w:r>
    </w:p>
    <w:p w:rsidR="00260E3E" w:rsidRDefault="00F3600E">
      <w:pPr>
        <w:pStyle w:val="1"/>
        <w:spacing w:before="0" w:beforeAutospacing="0" w:after="240" w:afterAutospacing="0"/>
        <w:contextualSpacing/>
        <w:jc w:val="center"/>
        <w:rPr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2. Бесплатный и платный функционал</w:t>
      </w:r>
    </w:p>
    <w:p w:rsidR="00260E3E" w:rsidRPr="0065231F" w:rsidRDefault="00F3600E">
      <w:pPr>
        <w:pStyle w:val="af7"/>
        <w:spacing w:after="240"/>
        <w:contextualSpacing/>
        <w:jc w:val="both"/>
      </w:pPr>
      <w:r w:rsidRPr="0065231F">
        <w:rPr>
          <w:color w:val="000000"/>
          <w:sz w:val="28"/>
          <w:szCs w:val="28"/>
        </w:rPr>
        <w:t>2.1. Бесплатные возможности сервиса:</w:t>
      </w:r>
    </w:p>
    <w:p w:rsidR="00260E3E" w:rsidRPr="0065231F" w:rsidRDefault="00F3600E">
      <w:pPr>
        <w:pStyle w:val="af7"/>
        <w:spacing w:after="240"/>
        <w:ind w:left="709"/>
        <w:contextualSpacing/>
        <w:jc w:val="both"/>
      </w:pPr>
      <w:r w:rsidRPr="0065231F">
        <w:rPr>
          <w:color w:val="000000"/>
          <w:sz w:val="28"/>
          <w:szCs w:val="28"/>
        </w:rPr>
        <w:t>2.1.1. базовый доступ к Ресурсам;</w:t>
      </w:r>
    </w:p>
    <w:p w:rsidR="00260E3E" w:rsidRPr="0065231F" w:rsidRDefault="00F3600E">
      <w:pPr>
        <w:pStyle w:val="af7"/>
        <w:spacing w:after="240"/>
        <w:ind w:left="709"/>
        <w:contextualSpacing/>
        <w:jc w:val="both"/>
      </w:pPr>
      <w:r w:rsidRPr="0065231F">
        <w:rPr>
          <w:color w:val="000000"/>
          <w:sz w:val="28"/>
          <w:szCs w:val="28"/>
        </w:rPr>
        <w:lastRenderedPageBreak/>
        <w:t>2.1.2. получение общих информационных справок и подсказок по порядку действий;</w:t>
      </w:r>
    </w:p>
    <w:p w:rsidR="00260E3E" w:rsidRPr="0065231F" w:rsidRDefault="00F3600E">
      <w:pPr>
        <w:pStyle w:val="af7"/>
        <w:spacing w:after="240"/>
        <w:ind w:left="709"/>
        <w:contextualSpacing/>
        <w:jc w:val="both"/>
      </w:pPr>
      <w:r w:rsidRPr="0065231F">
        <w:rPr>
          <w:color w:val="000000"/>
          <w:sz w:val="28"/>
          <w:szCs w:val="28"/>
        </w:rPr>
        <w:t xml:space="preserve">2.1.3. </w:t>
      </w:r>
      <w:r w:rsidR="0065231F">
        <w:rPr>
          <w:color w:val="000000"/>
          <w:sz w:val="28"/>
          <w:szCs w:val="28"/>
        </w:rPr>
        <w:t>самостоятельное внесение</w:t>
      </w:r>
      <w:r w:rsidR="009B5102">
        <w:rPr>
          <w:color w:val="000000"/>
          <w:sz w:val="28"/>
          <w:szCs w:val="28"/>
        </w:rPr>
        <w:t xml:space="preserve"> Заказчиком информации по договорам;</w:t>
      </w:r>
    </w:p>
    <w:p w:rsidR="00260E3E" w:rsidRDefault="00F3600E">
      <w:pPr>
        <w:pStyle w:val="af7"/>
        <w:spacing w:after="240"/>
        <w:ind w:left="709"/>
        <w:contextualSpacing/>
        <w:jc w:val="both"/>
        <w:rPr>
          <w:color w:val="000000"/>
          <w:sz w:val="28"/>
          <w:szCs w:val="28"/>
        </w:rPr>
      </w:pPr>
      <w:r w:rsidRPr="0065231F">
        <w:rPr>
          <w:color w:val="000000"/>
          <w:sz w:val="28"/>
          <w:szCs w:val="28"/>
        </w:rPr>
        <w:t xml:space="preserve">2.1.4. </w:t>
      </w:r>
      <w:r w:rsidR="0065231F">
        <w:rPr>
          <w:color w:val="000000"/>
          <w:sz w:val="28"/>
          <w:szCs w:val="28"/>
        </w:rPr>
        <w:t>загрузка договоров, их распознавание, корректировка Заказчиком распознанных условий</w:t>
      </w:r>
      <w:r w:rsidR="00A435B3">
        <w:rPr>
          <w:color w:val="000000"/>
          <w:sz w:val="28"/>
          <w:szCs w:val="28"/>
        </w:rPr>
        <w:t xml:space="preserve"> (предельное количество договоров, которые можно загрузить бесплатно, будет отражено в разделе «Тарифы» </w:t>
      </w:r>
      <w:r w:rsidR="00A435B3" w:rsidRPr="00636500">
        <w:rPr>
          <w:color w:val="000000"/>
          <w:sz w:val="28"/>
          <w:szCs w:val="28"/>
        </w:rPr>
        <w:t>при введении соответствующих тарифных планов</w:t>
      </w:r>
      <w:r w:rsidR="00A435B3">
        <w:rPr>
          <w:color w:val="000000"/>
          <w:sz w:val="28"/>
          <w:szCs w:val="28"/>
        </w:rPr>
        <w:t>)</w:t>
      </w:r>
      <w:r w:rsidR="009B5102">
        <w:rPr>
          <w:color w:val="000000"/>
          <w:sz w:val="28"/>
          <w:szCs w:val="28"/>
        </w:rPr>
        <w:t>;</w:t>
      </w:r>
    </w:p>
    <w:p w:rsidR="009B5102" w:rsidRDefault="009B5102" w:rsidP="009B5102">
      <w:pPr>
        <w:pStyle w:val="af7"/>
        <w:spacing w:after="240" w:afterAutospacing="0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2.1.5. </w:t>
      </w:r>
      <w:r w:rsidR="00EF3A90">
        <w:rPr>
          <w:color w:val="000000"/>
          <w:sz w:val="28"/>
          <w:szCs w:val="28"/>
        </w:rPr>
        <w:t>формирование</w:t>
      </w:r>
      <w:r>
        <w:rPr>
          <w:color w:val="000000"/>
          <w:sz w:val="28"/>
          <w:szCs w:val="28"/>
        </w:rPr>
        <w:t xml:space="preserve"> претензий и инструкции по их отправке</w:t>
      </w:r>
      <w:r w:rsidR="00A435B3">
        <w:rPr>
          <w:color w:val="000000"/>
          <w:sz w:val="28"/>
          <w:szCs w:val="28"/>
        </w:rPr>
        <w:t xml:space="preserve"> (предельное количество претензий, которые можно сформировать бесплатно, будет отражено в разделе «Тарифы» </w:t>
      </w:r>
      <w:r w:rsidR="00A435B3" w:rsidRPr="00636500">
        <w:rPr>
          <w:color w:val="000000"/>
          <w:sz w:val="28"/>
          <w:szCs w:val="28"/>
        </w:rPr>
        <w:t>при введении соответствующих тарифных планов</w:t>
      </w:r>
      <w:r w:rsidR="00A435B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9B5102" w:rsidRDefault="009B5102" w:rsidP="009B5102">
      <w:pPr>
        <w:pStyle w:val="af7"/>
        <w:spacing w:before="240" w:beforeAutospacing="0" w:after="2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Платные возможности сервиса:</w:t>
      </w:r>
    </w:p>
    <w:p w:rsidR="009B5102" w:rsidRPr="0065231F" w:rsidRDefault="009B5102" w:rsidP="009B5102">
      <w:pPr>
        <w:pStyle w:val="af7"/>
        <w:spacing w:after="240"/>
        <w:ind w:left="709"/>
        <w:contextualSpacing/>
        <w:jc w:val="both"/>
      </w:pPr>
      <w:r>
        <w:rPr>
          <w:color w:val="000000"/>
          <w:sz w:val="28"/>
          <w:szCs w:val="28"/>
        </w:rPr>
        <w:t xml:space="preserve">2.2.1. </w:t>
      </w:r>
      <w:r w:rsidR="00636500" w:rsidRPr="00636500">
        <w:rPr>
          <w:color w:val="000000"/>
          <w:sz w:val="28"/>
          <w:szCs w:val="28"/>
        </w:rPr>
        <w:t>Сведения о возможных платных опциях и условиях их о</w:t>
      </w:r>
      <w:r w:rsidR="00636500">
        <w:rPr>
          <w:color w:val="000000"/>
          <w:sz w:val="28"/>
          <w:szCs w:val="28"/>
        </w:rPr>
        <w:t>платы будут отражены в разделе «Тарифы»</w:t>
      </w:r>
      <w:r w:rsidR="00636500" w:rsidRPr="00636500">
        <w:rPr>
          <w:color w:val="000000"/>
          <w:sz w:val="28"/>
          <w:szCs w:val="28"/>
        </w:rPr>
        <w:t xml:space="preserve"> при введении соответствующих тарифных планов</w:t>
      </w:r>
      <w:r>
        <w:rPr>
          <w:color w:val="000000"/>
          <w:sz w:val="28"/>
          <w:szCs w:val="28"/>
        </w:rPr>
        <w:t>.</w:t>
      </w:r>
    </w:p>
    <w:p w:rsidR="00260E3E" w:rsidRDefault="00F3600E">
      <w:pPr>
        <w:pStyle w:val="1"/>
        <w:spacing w:before="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3. Политика конфиденциальности и согласие на обработку персональных данных</w:t>
      </w:r>
    </w:p>
    <w:p w:rsidR="00260E3E" w:rsidRDefault="00F3600E">
      <w:pPr>
        <w:pStyle w:val="1"/>
        <w:spacing w:before="0" w:beforeAutospacing="0" w:after="240" w:afterAutospacing="0"/>
        <w:jc w:val="both"/>
        <w:rPr>
          <w:highlight w:val="yellow"/>
        </w:rPr>
      </w:pPr>
      <w:r>
        <w:rPr>
          <w:b w:val="0"/>
          <w:bCs w:val="0"/>
          <w:color w:val="000000"/>
          <w:sz w:val="28"/>
          <w:szCs w:val="28"/>
        </w:rPr>
        <w:t xml:space="preserve">3.1. Исполнитель обрабатывает персональные данные Заказчика в соответствии с Политикой конфиденциальности, которая размещена по следующей ссылке </w:t>
      </w:r>
      <w:hyperlink r:id="rId9" w:history="1">
        <w:r w:rsidR="00BB44F0" w:rsidRPr="00BB44F0">
          <w:rPr>
            <w:rStyle w:val="ae"/>
            <w:b w:val="0"/>
            <w:bCs w:val="0"/>
            <w:sz w:val="28"/>
            <w:szCs w:val="28"/>
          </w:rPr>
          <w:t>https://FairControl.ru/documents/privacy_policy</w:t>
        </w:r>
      </w:hyperlink>
      <w:r>
        <w:rPr>
          <w:b w:val="0"/>
          <w:bCs w:val="0"/>
          <w:color w:val="000000"/>
          <w:sz w:val="28"/>
          <w:szCs w:val="28"/>
        </w:rPr>
        <w:t xml:space="preserve"> и Согласием на обработку персональных данных, которое размещено по следующей ссылке </w:t>
      </w:r>
      <w:hyperlink r:id="rId10" w:history="1">
        <w:r w:rsidR="00BB44F0" w:rsidRPr="00BB44F0">
          <w:rPr>
            <w:rStyle w:val="ae"/>
            <w:b w:val="0"/>
            <w:bCs w:val="0"/>
            <w:sz w:val="28"/>
            <w:szCs w:val="28"/>
          </w:rPr>
          <w:t>https://FairControl.ru/documents/soglasie</w:t>
        </w:r>
      </w:hyperlink>
      <w:r w:rsidR="00BB44F0">
        <w:rPr>
          <w:rStyle w:val="ae"/>
          <w:b w:val="0"/>
          <w:bCs w:val="0"/>
          <w:sz w:val="28"/>
          <w:szCs w:val="28"/>
        </w:rPr>
        <w:t>.</w:t>
      </w:r>
    </w:p>
    <w:p w:rsidR="00260E3E" w:rsidRDefault="00F3600E">
      <w:pPr>
        <w:pStyle w:val="1"/>
        <w:spacing w:before="0" w:beforeAutospacing="0" w:after="0" w:afterAutospacing="0"/>
        <w:contextualSpacing/>
        <w:jc w:val="both"/>
      </w:pPr>
      <w:r>
        <w:rPr>
          <w:b w:val="0"/>
          <w:bCs w:val="0"/>
          <w:color w:val="000000"/>
          <w:sz w:val="28"/>
          <w:szCs w:val="28"/>
        </w:rPr>
        <w:t>3.2. При регистрации и/или первом использовании функций Заказчик считается давшим согласие на обработку персональных данных в порядке, предусмотренном Федеральным законом № 152‑ФЗ «О персональных данных», в том числе данные:</w:t>
      </w:r>
    </w:p>
    <w:p w:rsidR="00260E3E" w:rsidRDefault="00F3600E">
      <w:pPr>
        <w:pStyle w:val="af7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фамилия, имя, отчество;</w:t>
      </w:r>
    </w:p>
    <w:p w:rsidR="00260E3E" w:rsidRDefault="00F3600E">
      <w:pPr>
        <w:pStyle w:val="af7"/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3.2.2. </w:t>
      </w:r>
      <w:r>
        <w:rPr>
          <w:sz w:val="28"/>
          <w:szCs w:val="28"/>
        </w:rPr>
        <w:t>год/месяц/дата рождения;</w:t>
      </w:r>
    </w:p>
    <w:p w:rsidR="00260E3E" w:rsidRDefault="00F3600E">
      <w:pPr>
        <w:pStyle w:val="af7"/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 СНИЛС, ИНН;</w:t>
      </w:r>
    </w:p>
    <w:p w:rsidR="00260E3E" w:rsidRDefault="00F3600E">
      <w:pPr>
        <w:pStyle w:val="af7"/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3.2.4. паспортные данные (</w:t>
      </w:r>
      <w:r>
        <w:rPr>
          <w:sz w:val="28"/>
          <w:szCs w:val="28"/>
        </w:rPr>
        <w:t>серия, номер, дата выдачи, кем выдан, код подразделения)</w:t>
      </w:r>
      <w:r>
        <w:rPr>
          <w:color w:val="000000"/>
          <w:sz w:val="28"/>
          <w:szCs w:val="28"/>
        </w:rPr>
        <w:t>;</w:t>
      </w:r>
    </w:p>
    <w:p w:rsidR="00260E3E" w:rsidRDefault="00F3600E">
      <w:pPr>
        <w:pStyle w:val="af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3.2.5. адрес регистрации;</w:t>
      </w:r>
    </w:p>
    <w:p w:rsidR="00260E3E" w:rsidRDefault="00F3600E">
      <w:pPr>
        <w:pStyle w:val="af7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3.2.6. контактный телефон;</w:t>
      </w:r>
    </w:p>
    <w:p w:rsidR="00260E3E" w:rsidRDefault="00F3600E">
      <w:pPr>
        <w:pStyle w:val="af7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3.2.7. электронная почта;</w:t>
      </w:r>
    </w:p>
    <w:p w:rsidR="00260E3E" w:rsidRDefault="00F3600E">
      <w:pPr>
        <w:pStyle w:val="af7"/>
        <w:spacing w:before="0" w:beforeAutospacing="0" w:after="0" w:afterAutospacing="0"/>
        <w:ind w:left="1276" w:hanging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3.2.8. реквизиты банковского счета (</w:t>
      </w:r>
      <w:r>
        <w:rPr>
          <w:sz w:val="28"/>
          <w:szCs w:val="28"/>
        </w:rPr>
        <w:t xml:space="preserve">наименование банка, БИК банка, </w:t>
      </w:r>
      <w:proofErr w:type="spellStart"/>
      <w:r>
        <w:rPr>
          <w:sz w:val="28"/>
          <w:szCs w:val="28"/>
        </w:rPr>
        <w:t>корр</w:t>
      </w:r>
      <w:proofErr w:type="spellEnd"/>
      <w:r>
        <w:rPr>
          <w:sz w:val="28"/>
          <w:szCs w:val="28"/>
        </w:rPr>
        <w:t> счет банка, номер расчетного счета);</w:t>
      </w:r>
    </w:p>
    <w:p w:rsidR="00260E3E" w:rsidRDefault="00F3600E" w:rsidP="008A4918">
      <w:pPr>
        <w:pStyle w:val="af7"/>
        <w:spacing w:before="0" w:beforeAutospacing="0" w:after="0" w:afterAutospacing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1A2210">
        <w:rPr>
          <w:sz w:val="28"/>
          <w:szCs w:val="28"/>
        </w:rPr>
        <w:t>9</w:t>
      </w:r>
      <w:r>
        <w:rPr>
          <w:sz w:val="28"/>
          <w:szCs w:val="28"/>
        </w:rPr>
        <w:t>. иные персональные данные, которые Оператор получает при посещении и использовании Заказчиком Ресурсов.</w:t>
      </w:r>
    </w:p>
    <w:p w:rsidR="008A4918" w:rsidRDefault="008A4918" w:rsidP="008A4918">
      <w:pPr>
        <w:pStyle w:val="af7"/>
        <w:spacing w:before="0" w:beforeAutospacing="0" w:after="238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обрабатываемых данных из числа указанных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3.2.1-3.2.9 предоставляется Заказчиком при наличии необходимости с целью использования сервиса и зависит от выбранного функционала сервиса.</w:t>
      </w:r>
    </w:p>
    <w:p w:rsidR="00636500" w:rsidRDefault="00F3600E">
      <w:pPr>
        <w:pStyle w:val="1"/>
        <w:spacing w:before="0" w:beforeAutospacing="0" w:after="24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lastRenderedPageBreak/>
        <w:t xml:space="preserve">3.3. </w:t>
      </w:r>
      <w:r w:rsidR="00636500">
        <w:rPr>
          <w:b w:val="0"/>
          <w:bCs w:val="0"/>
          <w:color w:val="000000"/>
          <w:sz w:val="28"/>
          <w:szCs w:val="28"/>
        </w:rPr>
        <w:t xml:space="preserve">При регистрации и пользовании сервисом </w:t>
      </w:r>
      <w:r w:rsidR="00636500" w:rsidRPr="00636500">
        <w:rPr>
          <w:b w:val="0"/>
          <w:bCs w:val="0"/>
          <w:color w:val="000000"/>
          <w:sz w:val="28"/>
          <w:szCs w:val="28"/>
        </w:rPr>
        <w:t xml:space="preserve">Исполнитель обрабатывает персональные данные в объёме, необходимом для предоставления </w:t>
      </w:r>
      <w:r w:rsidR="00636500">
        <w:rPr>
          <w:b w:val="0"/>
          <w:bCs w:val="0"/>
          <w:color w:val="000000"/>
          <w:sz w:val="28"/>
          <w:szCs w:val="28"/>
        </w:rPr>
        <w:t>у</w:t>
      </w:r>
      <w:r w:rsidR="0026019C">
        <w:rPr>
          <w:b w:val="0"/>
          <w:bCs w:val="0"/>
          <w:color w:val="000000"/>
          <w:sz w:val="28"/>
          <w:szCs w:val="28"/>
        </w:rPr>
        <w:t>слуг и </w:t>
      </w:r>
      <w:r w:rsidR="00636500" w:rsidRPr="00636500">
        <w:rPr>
          <w:b w:val="0"/>
          <w:bCs w:val="0"/>
          <w:color w:val="000000"/>
          <w:sz w:val="28"/>
          <w:szCs w:val="28"/>
        </w:rPr>
        <w:t>обеспечения безопасности сервиса</w:t>
      </w:r>
      <w:r w:rsidR="00636500">
        <w:rPr>
          <w:b w:val="0"/>
          <w:bCs w:val="0"/>
          <w:color w:val="000000"/>
          <w:sz w:val="28"/>
          <w:szCs w:val="28"/>
        </w:rPr>
        <w:t>.</w:t>
      </w:r>
    </w:p>
    <w:p w:rsidR="00260E3E" w:rsidRDefault="00636500">
      <w:pPr>
        <w:pStyle w:val="1"/>
        <w:spacing w:before="0" w:beforeAutospacing="0" w:after="24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3.4. </w:t>
      </w:r>
      <w:r w:rsidR="00F3600E">
        <w:rPr>
          <w:b w:val="0"/>
          <w:bCs w:val="0"/>
          <w:color w:val="000000"/>
          <w:sz w:val="28"/>
          <w:szCs w:val="28"/>
        </w:rPr>
        <w:t>Согласие на обработку персональных данных действует в течение всего срока использования Ресурса и после его окончания до завершения всех финансовых и операционных обязательств, предусмотренных настоящей Офертой. Заказчик вправе отозвать согласие, обратившись в службу поддержки; при этом прекращается доступ к платным функциям и возможность продолжения договорных отношений.</w:t>
      </w:r>
    </w:p>
    <w:p w:rsidR="00260E3E" w:rsidRDefault="00F3600E">
      <w:pPr>
        <w:pStyle w:val="1"/>
        <w:spacing w:before="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4. Предмет договора</w:t>
      </w:r>
    </w:p>
    <w:p w:rsidR="00260E3E" w:rsidRDefault="00F3600E" w:rsidP="0079219E">
      <w:pPr>
        <w:pStyle w:val="af7"/>
        <w:spacing w:after="240" w:afterAutospacing="0"/>
        <w:contextualSpacing/>
        <w:jc w:val="both"/>
      </w:pPr>
      <w:r>
        <w:rPr>
          <w:color w:val="000000"/>
          <w:sz w:val="28"/>
          <w:szCs w:val="28"/>
        </w:rPr>
        <w:t>4.1. Исполнитель предоставляет Заказчику доступ к сервису «Контроль Справедливости», включающему Ресурсы, предназначенный для:</w:t>
      </w:r>
    </w:p>
    <w:p w:rsidR="00260E3E" w:rsidRDefault="00F3600E" w:rsidP="0079219E">
      <w:pPr>
        <w:pStyle w:val="af7"/>
        <w:spacing w:after="240" w:afterAutospacing="0"/>
        <w:ind w:left="567"/>
        <w:contextualSpacing/>
        <w:jc w:val="both"/>
      </w:pPr>
      <w:r>
        <w:rPr>
          <w:color w:val="000000"/>
          <w:sz w:val="28"/>
          <w:szCs w:val="28"/>
        </w:rPr>
        <w:t xml:space="preserve">4.1.1. </w:t>
      </w:r>
      <w:r w:rsidR="005F4573">
        <w:rPr>
          <w:color w:val="000000"/>
          <w:sz w:val="28"/>
          <w:szCs w:val="28"/>
        </w:rPr>
        <w:t xml:space="preserve">информационно-консультационной поддержки по вопросам </w:t>
      </w:r>
      <w:r>
        <w:rPr>
          <w:color w:val="000000"/>
          <w:sz w:val="28"/>
          <w:szCs w:val="28"/>
        </w:rPr>
        <w:t>составлени</w:t>
      </w:r>
      <w:r w:rsidR="005F4573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проектов претензий и исковых заявлений, и связанным сервисам;</w:t>
      </w:r>
    </w:p>
    <w:p w:rsidR="00644EF6" w:rsidRPr="0079219E" w:rsidRDefault="00F3600E" w:rsidP="0079219E">
      <w:pPr>
        <w:pStyle w:val="af7"/>
        <w:spacing w:before="240" w:beforeAutospacing="0" w:after="240" w:afterAutospacing="0"/>
        <w:ind w:left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4.1.2. уведомления о статусе исполнения заключенных Заказчиком договоров (напоминание о контрольных </w:t>
      </w:r>
      <w:r w:rsidRPr="0079219E">
        <w:rPr>
          <w:sz w:val="28"/>
          <w:szCs w:val="28"/>
        </w:rPr>
        <w:t>сроках по договорам).</w:t>
      </w:r>
    </w:p>
    <w:p w:rsidR="00644EF6" w:rsidRDefault="00F3600E" w:rsidP="0079219E">
      <w:pPr>
        <w:pStyle w:val="af7"/>
        <w:spacing w:after="24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Исполнитель не гарантирует безотказную и непрерывную доступность сервиса, а также отсутствие ошибок в результатах обработки запросов.</w:t>
      </w:r>
    </w:p>
    <w:p w:rsidR="00260E3E" w:rsidRDefault="00F3600E" w:rsidP="0079219E">
      <w:pPr>
        <w:pStyle w:val="af7"/>
        <w:spacing w:after="24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Исполнитель </w:t>
      </w:r>
      <w:r>
        <w:rPr>
          <w:color w:val="382D28"/>
          <w:sz w:val="28"/>
          <w:szCs w:val="28"/>
        </w:rPr>
        <w:t xml:space="preserve">вправе обновлять </w:t>
      </w:r>
      <w:r>
        <w:rPr>
          <w:color w:val="000000"/>
          <w:sz w:val="28"/>
          <w:szCs w:val="28"/>
        </w:rPr>
        <w:t>проекты претензий и исковых заявлений</w:t>
      </w:r>
      <w:r>
        <w:rPr>
          <w:color w:val="382D28"/>
          <w:sz w:val="28"/>
          <w:szCs w:val="28"/>
        </w:rPr>
        <w:t>, интерфейс и функционал Ресурсов, включая добавление/удаление отдельных опций, при условии сохранения доступа по оплачиваемому Тарифу в разумных пределах.</w:t>
      </w:r>
    </w:p>
    <w:p w:rsidR="00260E3E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44EF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Заказчик использует Ресурсы иск</w:t>
      </w:r>
      <w:r w:rsidR="00486F64">
        <w:rPr>
          <w:color w:val="000000"/>
          <w:sz w:val="28"/>
          <w:szCs w:val="28"/>
        </w:rPr>
        <w:t>лючительно для законных целей и </w:t>
      </w:r>
      <w:r>
        <w:rPr>
          <w:color w:val="000000"/>
          <w:sz w:val="28"/>
          <w:szCs w:val="28"/>
        </w:rPr>
        <w:t>в</w:t>
      </w:r>
      <w:r w:rsidR="00486F6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пределах, предусмотренных настоящей Офертой и выбранным Тарифом.</w:t>
      </w:r>
    </w:p>
    <w:p w:rsidR="00260E3E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44EF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Заказчик при взаимодействии с Ресурсами обязуется не распространять информацию,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</w:t>
      </w:r>
      <w:proofErr w:type="gramStart"/>
      <w:r>
        <w:rPr>
          <w:color w:val="000000"/>
          <w:sz w:val="28"/>
          <w:szCs w:val="28"/>
        </w:rPr>
        <w:t>ответственность</w:t>
      </w:r>
      <w:proofErr w:type="gramEnd"/>
      <w:r>
        <w:rPr>
          <w:color w:val="000000"/>
          <w:sz w:val="28"/>
          <w:szCs w:val="28"/>
        </w:rPr>
        <w:t xml:space="preserve"> или которая противоречит интересам Российской Федерации.</w:t>
      </w:r>
    </w:p>
    <w:p w:rsidR="005F4573" w:rsidRDefault="00F3600E" w:rsidP="005F4573">
      <w:pPr>
        <w:pStyle w:val="af7"/>
        <w:spacing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44EF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Исполнитель не является юридической фирмой и не оказывает адвокатских/нотариальных услуг. Результаты, сформированные с помощью Ресурсо</w:t>
      </w:r>
      <w:r w:rsidR="005F4573">
        <w:rPr>
          <w:color w:val="000000"/>
          <w:sz w:val="28"/>
          <w:szCs w:val="28"/>
        </w:rPr>
        <w:t>в:</w:t>
      </w:r>
    </w:p>
    <w:p w:rsidR="005F4573" w:rsidRDefault="005F4573" w:rsidP="005F4573">
      <w:pPr>
        <w:pStyle w:val="af7"/>
        <w:spacing w:after="24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4.6.1. </w:t>
      </w:r>
      <w:r w:rsidRPr="005F4573">
        <w:rPr>
          <w:color w:val="000000"/>
          <w:sz w:val="28"/>
          <w:szCs w:val="28"/>
        </w:rPr>
        <w:t>не являются юридической консультацией и не могут рассматриваться как замена мнения юриста или адвоката</w:t>
      </w:r>
      <w:r>
        <w:rPr>
          <w:color w:val="000000"/>
          <w:sz w:val="28"/>
          <w:szCs w:val="28"/>
        </w:rPr>
        <w:t>;</w:t>
      </w:r>
    </w:p>
    <w:p w:rsidR="00260E3E" w:rsidRDefault="005F4573" w:rsidP="005F4573">
      <w:pPr>
        <w:pStyle w:val="af7"/>
        <w:spacing w:after="24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4.6.2. </w:t>
      </w:r>
      <w:r w:rsidR="00F3600E">
        <w:rPr>
          <w:color w:val="000000"/>
          <w:sz w:val="28"/>
          <w:szCs w:val="28"/>
        </w:rPr>
        <w:t>носят информационно-прикладной характер и требуют самостоятельной проверки Заказчиком</w:t>
      </w:r>
      <w:r w:rsidR="00486F64">
        <w:rPr>
          <w:color w:val="000000"/>
          <w:sz w:val="28"/>
          <w:szCs w:val="28"/>
        </w:rPr>
        <w:t xml:space="preserve"> с учётом конкретной ситуации и </w:t>
      </w:r>
      <w:r w:rsidR="00F3600E">
        <w:rPr>
          <w:color w:val="000000"/>
          <w:sz w:val="28"/>
          <w:szCs w:val="28"/>
        </w:rPr>
        <w:t>актуального законодательства.</w:t>
      </w:r>
    </w:p>
    <w:p w:rsidR="00260E3E" w:rsidRDefault="00F3600E">
      <w:pPr>
        <w:pStyle w:val="af7"/>
        <w:spacing w:after="240"/>
        <w:contextualSpacing/>
        <w:jc w:val="both"/>
      </w:pPr>
      <w:r>
        <w:rPr>
          <w:color w:val="000000"/>
          <w:sz w:val="28"/>
          <w:szCs w:val="28"/>
        </w:rPr>
        <w:t>4.</w:t>
      </w:r>
      <w:r w:rsidR="00644EF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Исполнитель не несёт ответственности за:</w:t>
      </w:r>
    </w:p>
    <w:p w:rsidR="00260E3E" w:rsidRDefault="00486F64">
      <w:pPr>
        <w:pStyle w:val="af7"/>
        <w:spacing w:after="240"/>
        <w:ind w:left="567"/>
        <w:contextualSpacing/>
        <w:jc w:val="both"/>
      </w:pPr>
      <w:r>
        <w:rPr>
          <w:color w:val="000000"/>
          <w:sz w:val="28"/>
          <w:szCs w:val="28"/>
        </w:rPr>
        <w:t>4.7</w:t>
      </w:r>
      <w:r w:rsidR="00F3600E">
        <w:rPr>
          <w:color w:val="000000"/>
          <w:sz w:val="28"/>
          <w:szCs w:val="28"/>
        </w:rPr>
        <w:t>.1. последс</w:t>
      </w:r>
      <w:r>
        <w:rPr>
          <w:color w:val="000000"/>
          <w:sz w:val="28"/>
          <w:szCs w:val="28"/>
        </w:rPr>
        <w:t>твия использования Ресурсов без </w:t>
      </w:r>
      <w:r w:rsidR="00F3600E">
        <w:rPr>
          <w:color w:val="000000"/>
          <w:sz w:val="28"/>
          <w:szCs w:val="28"/>
        </w:rPr>
        <w:t>юридической/профессиональной проверки;</w:t>
      </w:r>
    </w:p>
    <w:p w:rsidR="00260E3E" w:rsidRDefault="00486F64">
      <w:pPr>
        <w:pStyle w:val="af7"/>
        <w:spacing w:after="240"/>
        <w:ind w:left="567"/>
        <w:contextualSpacing/>
        <w:jc w:val="both"/>
      </w:pPr>
      <w:r>
        <w:rPr>
          <w:color w:val="000000"/>
          <w:sz w:val="28"/>
          <w:szCs w:val="28"/>
        </w:rPr>
        <w:t>4.7</w:t>
      </w:r>
      <w:r w:rsidR="00F3600E">
        <w:rPr>
          <w:color w:val="000000"/>
          <w:sz w:val="28"/>
          <w:szCs w:val="28"/>
        </w:rPr>
        <w:t>.2. ошибки, вызванные некорректными данными Заказчика;</w:t>
      </w:r>
    </w:p>
    <w:p w:rsidR="00260E3E" w:rsidRDefault="00486F64">
      <w:pPr>
        <w:pStyle w:val="af7"/>
        <w:spacing w:after="240"/>
        <w:ind w:left="567"/>
        <w:contextualSpacing/>
        <w:jc w:val="both"/>
      </w:pPr>
      <w:r>
        <w:rPr>
          <w:color w:val="000000"/>
          <w:sz w:val="28"/>
          <w:szCs w:val="28"/>
        </w:rPr>
        <w:t>4.7</w:t>
      </w:r>
      <w:r w:rsidR="00F3600E">
        <w:rPr>
          <w:color w:val="000000"/>
          <w:sz w:val="28"/>
          <w:szCs w:val="28"/>
        </w:rPr>
        <w:t>.3. действия третьих лиц, включая платёжного партнёра, провайдеров связи, хостинг-провайдеров;</w:t>
      </w:r>
    </w:p>
    <w:p w:rsidR="00260E3E" w:rsidRDefault="00486F64">
      <w:pPr>
        <w:pStyle w:val="af7"/>
        <w:spacing w:after="240"/>
        <w:ind w:left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</w:t>
      </w:r>
      <w:r w:rsidR="00F3600E">
        <w:rPr>
          <w:color w:val="000000"/>
          <w:sz w:val="28"/>
          <w:szCs w:val="28"/>
        </w:rPr>
        <w:t>.4. ограничение доступа к сети «Интернет» провайдером Зака</w:t>
      </w:r>
      <w:r w:rsidR="0026019C">
        <w:rPr>
          <w:color w:val="000000"/>
          <w:sz w:val="28"/>
          <w:szCs w:val="28"/>
        </w:rPr>
        <w:t>зчика по </w:t>
      </w:r>
      <w:r w:rsidR="00F3600E">
        <w:rPr>
          <w:color w:val="000000"/>
          <w:sz w:val="28"/>
          <w:szCs w:val="28"/>
        </w:rPr>
        <w:t>какой-либо причине, не зависящим от действий Исполнителя.</w:t>
      </w:r>
    </w:p>
    <w:p w:rsidR="00260E3E" w:rsidRDefault="00F3600E">
      <w:pPr>
        <w:pStyle w:val="1"/>
        <w:spacing w:before="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 xml:space="preserve">5. Сроки и порядок предоставления </w:t>
      </w:r>
      <w:r w:rsidR="00636500">
        <w:rPr>
          <w:b w:val="0"/>
          <w:bCs w:val="0"/>
          <w:color w:val="000000"/>
          <w:sz w:val="28"/>
          <w:szCs w:val="28"/>
        </w:rPr>
        <w:t>у</w:t>
      </w:r>
      <w:r>
        <w:rPr>
          <w:b w:val="0"/>
          <w:bCs w:val="0"/>
          <w:color w:val="000000"/>
          <w:sz w:val="28"/>
          <w:szCs w:val="28"/>
        </w:rPr>
        <w:t>слуг</w:t>
      </w:r>
    </w:p>
    <w:p w:rsidR="00260E3E" w:rsidRPr="00486F64" w:rsidRDefault="00F3600E">
      <w:pPr>
        <w:pStyle w:val="af7"/>
        <w:spacing w:after="240"/>
        <w:jc w:val="both"/>
      </w:pPr>
      <w:r w:rsidRPr="00486F64">
        <w:rPr>
          <w:color w:val="000000"/>
          <w:sz w:val="28"/>
          <w:szCs w:val="28"/>
        </w:rPr>
        <w:t>5.1. Услуги по подписке начинают предоставляться с момента успешной оплаты выбранного тарифа и действуют в течение срока, указанного в выбранном тарифе (день, месяц, год и т.п.).</w:t>
      </w:r>
    </w:p>
    <w:p w:rsidR="00260E3E" w:rsidRDefault="00486F64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</w:t>
      </w:r>
      <w:r w:rsidR="00F3600E">
        <w:rPr>
          <w:color w:val="000000"/>
          <w:sz w:val="28"/>
          <w:szCs w:val="28"/>
        </w:rPr>
        <w:t>. Заказчик вправе отменить подписку в порядке, установленном в разделе 7. «Изменение и расторжение Оферты, возврат оплаты» на Ресурсе.</w:t>
      </w:r>
    </w:p>
    <w:p w:rsidR="00260E3E" w:rsidRDefault="00F3600E">
      <w:pPr>
        <w:pStyle w:val="1"/>
        <w:spacing w:before="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6. Условия и порядок оплаты</w:t>
      </w:r>
    </w:p>
    <w:p w:rsidR="00260E3E" w:rsidRDefault="00F3600E">
      <w:pPr>
        <w:pStyle w:val="af7"/>
        <w:spacing w:after="240"/>
        <w:contextualSpacing/>
        <w:jc w:val="both"/>
      </w:pPr>
      <w:r>
        <w:rPr>
          <w:color w:val="000000"/>
          <w:sz w:val="28"/>
          <w:szCs w:val="28"/>
        </w:rPr>
        <w:t>6.1. Стоимость подписки и включённых функций указывается в разделе «</w:t>
      </w:r>
      <w:r w:rsidRPr="0065231F">
        <w:rPr>
          <w:color w:val="000000"/>
          <w:sz w:val="28"/>
          <w:szCs w:val="28"/>
        </w:rPr>
        <w:t>Тарифы</w:t>
      </w:r>
      <w:r>
        <w:rPr>
          <w:color w:val="000000"/>
          <w:sz w:val="28"/>
          <w:szCs w:val="28"/>
        </w:rPr>
        <w:t>» на Ресурсе, включая:</w:t>
      </w:r>
    </w:p>
    <w:p w:rsidR="00260E3E" w:rsidRDefault="00F3600E">
      <w:pPr>
        <w:pStyle w:val="af7"/>
        <w:spacing w:after="240"/>
        <w:ind w:left="567"/>
        <w:contextualSpacing/>
        <w:jc w:val="both"/>
      </w:pPr>
      <w:r>
        <w:rPr>
          <w:color w:val="000000"/>
          <w:sz w:val="28"/>
          <w:szCs w:val="28"/>
        </w:rPr>
        <w:t>6.1.1. период действия (месяц/квартал/год);</w:t>
      </w:r>
    </w:p>
    <w:p w:rsidR="00260E3E" w:rsidRDefault="00F3600E">
      <w:pPr>
        <w:pStyle w:val="af7"/>
        <w:spacing w:after="240"/>
        <w:ind w:left="567"/>
        <w:contextualSpacing/>
        <w:jc w:val="both"/>
      </w:pPr>
      <w:r>
        <w:rPr>
          <w:color w:val="000000"/>
          <w:sz w:val="28"/>
          <w:szCs w:val="28"/>
        </w:rPr>
        <w:t>6.1.2. список доступных функций;</w:t>
      </w:r>
    </w:p>
    <w:p w:rsidR="00260E3E" w:rsidRDefault="00F3600E">
      <w:pPr>
        <w:pStyle w:val="af7"/>
        <w:spacing w:after="240"/>
        <w:ind w:left="567"/>
        <w:contextualSpacing/>
        <w:jc w:val="both"/>
      </w:pPr>
      <w:r>
        <w:rPr>
          <w:color w:val="000000"/>
          <w:sz w:val="28"/>
          <w:szCs w:val="28"/>
        </w:rPr>
        <w:t>6.1.3. условия бесплатного пробного периода (если предусмотрен).</w:t>
      </w:r>
    </w:p>
    <w:p w:rsidR="00260E3E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При расхождении условий в Оферте и на странице оплаты/Ресурсе приоритет имеет страница оплаты/Тарифа (как индивидуализированное предложение в момент покупки), если это не противоречит императивным нормам закона.</w:t>
      </w:r>
    </w:p>
    <w:p w:rsidR="00260E3E" w:rsidRPr="00987CB6" w:rsidRDefault="00F3600E">
      <w:pPr>
        <w:pStyle w:val="af7"/>
        <w:spacing w:after="240"/>
        <w:contextualSpacing/>
        <w:jc w:val="both"/>
      </w:pPr>
      <w:r>
        <w:rPr>
          <w:color w:val="000000"/>
          <w:sz w:val="28"/>
          <w:szCs w:val="28"/>
        </w:rPr>
        <w:t xml:space="preserve">6.3. На </w:t>
      </w:r>
      <w:r w:rsidRPr="00987CB6">
        <w:rPr>
          <w:color w:val="000000"/>
          <w:sz w:val="28"/>
          <w:szCs w:val="28"/>
        </w:rPr>
        <w:t>дату редакции Оферты действуют следующие варианты доступа (Тарифы):</w:t>
      </w:r>
    </w:p>
    <w:p w:rsidR="00260E3E" w:rsidRPr="00987CB6" w:rsidRDefault="00987CB6" w:rsidP="00987CB6">
      <w:pPr>
        <w:pStyle w:val="af7"/>
        <w:spacing w:after="240" w:afterAutospacing="0"/>
        <w:ind w:left="567"/>
        <w:contextualSpacing/>
        <w:jc w:val="both"/>
        <w:rPr>
          <w:color w:val="000000"/>
          <w:sz w:val="28"/>
          <w:szCs w:val="28"/>
        </w:rPr>
      </w:pPr>
      <w:r w:rsidRPr="00987CB6">
        <w:rPr>
          <w:color w:val="000000"/>
          <w:sz w:val="28"/>
          <w:szCs w:val="28"/>
        </w:rPr>
        <w:t xml:space="preserve">6.3.1. функционал в </w:t>
      </w:r>
      <w:proofErr w:type="spellStart"/>
      <w:r w:rsidR="0065231F" w:rsidRPr="00987CB6">
        <w:rPr>
          <w:color w:val="000000"/>
          <w:sz w:val="28"/>
          <w:szCs w:val="28"/>
        </w:rPr>
        <w:t>Телеграм</w:t>
      </w:r>
      <w:proofErr w:type="spellEnd"/>
      <w:r w:rsidR="0065231F" w:rsidRPr="00987CB6">
        <w:rPr>
          <w:color w:val="000000"/>
          <w:sz w:val="28"/>
          <w:szCs w:val="28"/>
        </w:rPr>
        <w:t>-бот</w:t>
      </w:r>
      <w:r w:rsidRPr="00987CB6">
        <w:rPr>
          <w:color w:val="000000"/>
          <w:sz w:val="28"/>
          <w:szCs w:val="28"/>
        </w:rPr>
        <w:t>е, описанный в п. 2.1. Оферты: цена 0</w:t>
      </w:r>
      <w:r w:rsidR="008D2C99">
        <w:rPr>
          <w:color w:val="000000"/>
          <w:sz w:val="28"/>
          <w:szCs w:val="28"/>
        </w:rPr>
        <w:t> </w:t>
      </w:r>
      <w:r w:rsidRPr="00987CB6">
        <w:rPr>
          <w:color w:val="000000"/>
          <w:sz w:val="28"/>
          <w:szCs w:val="28"/>
        </w:rPr>
        <w:t>рублей.</w:t>
      </w:r>
    </w:p>
    <w:p w:rsidR="00260E3E" w:rsidRDefault="00F3600E" w:rsidP="00987CB6">
      <w:pPr>
        <w:pStyle w:val="af7"/>
        <w:spacing w:before="240" w:beforeAutospacing="0"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Оплата производится через встроенные платежные системы </w:t>
      </w:r>
      <w:r>
        <w:rPr>
          <w:color w:val="382D28"/>
          <w:sz w:val="28"/>
          <w:szCs w:val="28"/>
        </w:rPr>
        <w:t xml:space="preserve">по правилам платёжного партнёра и интерфейсу оплаты </w:t>
      </w:r>
      <w:r>
        <w:rPr>
          <w:color w:val="000000"/>
          <w:sz w:val="28"/>
          <w:szCs w:val="28"/>
        </w:rPr>
        <w:t>в момент оформления заказа.</w:t>
      </w:r>
    </w:p>
    <w:p w:rsidR="00260E3E" w:rsidRDefault="00F3600E">
      <w:pPr>
        <w:pStyle w:val="af7"/>
        <w:spacing w:after="240"/>
        <w:jc w:val="both"/>
        <w:rPr>
          <w:color w:val="382D28"/>
          <w:sz w:val="28"/>
          <w:szCs w:val="28"/>
        </w:rPr>
      </w:pPr>
      <w:r>
        <w:rPr>
          <w:color w:val="000000"/>
          <w:sz w:val="28"/>
          <w:szCs w:val="28"/>
        </w:rPr>
        <w:t xml:space="preserve">6.5. </w:t>
      </w:r>
      <w:r>
        <w:rPr>
          <w:color w:val="382D28"/>
          <w:sz w:val="28"/>
          <w:szCs w:val="28"/>
        </w:rPr>
        <w:t>Момент исполнения обязанности Заказчика по оплате — момент поступления денежных средств Исполнителю (или подтверждение успешной оплаты платёжным партнёром).</w:t>
      </w:r>
    </w:p>
    <w:p w:rsidR="00260E3E" w:rsidRDefault="00430936">
      <w:pPr>
        <w:pStyle w:val="af7"/>
        <w:spacing w:after="240"/>
        <w:jc w:val="both"/>
      </w:pPr>
      <w:r>
        <w:rPr>
          <w:color w:val="000000"/>
          <w:sz w:val="28"/>
          <w:szCs w:val="28"/>
        </w:rPr>
        <w:lastRenderedPageBreak/>
        <w:t>6.</w:t>
      </w:r>
      <w:r w:rsidRPr="00430936">
        <w:rPr>
          <w:color w:val="000000"/>
          <w:sz w:val="28"/>
          <w:szCs w:val="28"/>
        </w:rPr>
        <w:t>6</w:t>
      </w:r>
      <w:r w:rsidR="00F3600E">
        <w:rPr>
          <w:color w:val="000000"/>
          <w:sz w:val="28"/>
          <w:szCs w:val="28"/>
        </w:rPr>
        <w:t xml:space="preserve">. </w:t>
      </w:r>
      <w:r w:rsidR="00F3600E">
        <w:rPr>
          <w:color w:val="382D28"/>
          <w:sz w:val="28"/>
          <w:szCs w:val="28"/>
        </w:rPr>
        <w:t>При невозможности списания/оплаты (недостаточно средств, отказ банка и т.п.) Исполнитель вправе приостановить доступ к платному функционалу до момента оплаты.</w:t>
      </w:r>
    </w:p>
    <w:p w:rsidR="00260E3E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382D28"/>
          <w:sz w:val="28"/>
          <w:szCs w:val="28"/>
        </w:rPr>
        <w:t>6.</w:t>
      </w:r>
      <w:r w:rsidR="00430936">
        <w:rPr>
          <w:color w:val="382D28"/>
          <w:sz w:val="28"/>
          <w:szCs w:val="28"/>
          <w:lang w:val="en-US"/>
        </w:rPr>
        <w:t>7</w:t>
      </w:r>
      <w:bookmarkStart w:id="0" w:name="_GoBack"/>
      <w:bookmarkEnd w:id="0"/>
      <w:r>
        <w:rPr>
          <w:color w:val="382D28"/>
          <w:sz w:val="28"/>
          <w:szCs w:val="28"/>
        </w:rPr>
        <w:t>. Фискальный чек/подтверждения оплаты формируются и направляются Заказчику в порядке, предусмотренном применимым законодательством и платёжным партнёром, по реквизитам, указанным Заказчиком при оплате.</w:t>
      </w:r>
    </w:p>
    <w:p w:rsidR="00260E3E" w:rsidRDefault="00F3600E">
      <w:pPr>
        <w:pStyle w:val="1"/>
        <w:spacing w:before="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7. Изменение и расторжение Оферты, возврат оплаты</w:t>
      </w:r>
    </w:p>
    <w:p w:rsidR="00260E3E" w:rsidRDefault="00F3600E">
      <w:pPr>
        <w:pStyle w:val="af7"/>
        <w:spacing w:after="240"/>
        <w:jc w:val="both"/>
      </w:pPr>
      <w:r>
        <w:rPr>
          <w:color w:val="000000"/>
          <w:sz w:val="28"/>
          <w:szCs w:val="28"/>
        </w:rPr>
        <w:t>7.1. Исполнитель вправе в любое время изменять условия настоящей Оферты, разместив новую редакцию на Ресурсах.</w:t>
      </w:r>
    </w:p>
    <w:p w:rsidR="00260E3E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Ранее заключённые договоры продолжают действовать на условиях версии Оферты, действовавшей на момент их заключения, если Заказчик не продолжает пользоваться сервисом после изменения условий.</w:t>
      </w:r>
      <w:r w:rsidR="0071332B">
        <w:rPr>
          <w:color w:val="000000"/>
          <w:sz w:val="28"/>
          <w:szCs w:val="28"/>
        </w:rPr>
        <w:t xml:space="preserve"> </w:t>
      </w:r>
      <w:r w:rsidR="0071332B" w:rsidRPr="0071332B">
        <w:rPr>
          <w:color w:val="000000"/>
          <w:sz w:val="28"/>
          <w:szCs w:val="28"/>
        </w:rPr>
        <w:t>Продолжение использования Ресурсов после публикации обновлённой Оферт</w:t>
      </w:r>
      <w:r w:rsidR="0071332B">
        <w:rPr>
          <w:color w:val="000000"/>
          <w:sz w:val="28"/>
          <w:szCs w:val="28"/>
        </w:rPr>
        <w:t>ы означает согласие Заказчика с </w:t>
      </w:r>
      <w:r w:rsidR="0071332B" w:rsidRPr="0071332B">
        <w:rPr>
          <w:color w:val="000000"/>
          <w:sz w:val="28"/>
          <w:szCs w:val="28"/>
        </w:rPr>
        <w:t>новой редакцией</w:t>
      </w:r>
      <w:r w:rsidR="0071332B">
        <w:rPr>
          <w:color w:val="000000"/>
          <w:sz w:val="28"/>
          <w:szCs w:val="28"/>
        </w:rPr>
        <w:t>.</w:t>
      </w:r>
    </w:p>
    <w:p w:rsidR="00260E3E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Заказчик</w:t>
      </w:r>
      <w:r>
        <w:rPr>
          <w:color w:val="382D28"/>
          <w:sz w:val="28"/>
          <w:szCs w:val="28"/>
        </w:rPr>
        <w:t xml:space="preserve"> вправе прекратить использование Ресурсов в любой момент.</w:t>
      </w:r>
    </w:p>
    <w:p w:rsidR="00260E3E" w:rsidRDefault="00F3600E">
      <w:pPr>
        <w:pStyle w:val="af7"/>
        <w:spacing w:after="2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Возврат денежных средств по подписке возможен:</w:t>
      </w:r>
    </w:p>
    <w:p w:rsidR="00260E3E" w:rsidRDefault="00F3600E">
      <w:pPr>
        <w:pStyle w:val="af7"/>
        <w:spacing w:after="240"/>
        <w:ind w:left="567"/>
        <w:contextualSpacing/>
        <w:jc w:val="both"/>
      </w:pPr>
      <w:r>
        <w:rPr>
          <w:color w:val="000000"/>
          <w:sz w:val="28"/>
          <w:szCs w:val="28"/>
        </w:rPr>
        <w:t xml:space="preserve">7.4.1. при технической невозможности оказания </w:t>
      </w:r>
      <w:r w:rsidR="0063650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слуг;</w:t>
      </w:r>
    </w:p>
    <w:p w:rsidR="00260E3E" w:rsidRDefault="00F3600E">
      <w:pPr>
        <w:pStyle w:val="af7"/>
        <w:spacing w:after="240"/>
        <w:ind w:left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7.4.2. при отказе от подписки, с учётом сроков и условий возврата, описанных в п.7.5.</w:t>
      </w:r>
    </w:p>
    <w:p w:rsidR="00260E3E" w:rsidRDefault="00F3600E">
      <w:pPr>
        <w:spacing w:after="144" w:line="240" w:lineRule="auto"/>
        <w:contextualSpacing/>
        <w:jc w:val="both"/>
        <w:rPr>
          <w:rFonts w:ascii="Arial" w:eastAsia="Times New Roman" w:hAnsi="Arial" w:cs="Arial"/>
          <w:color w:val="382D2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82D28"/>
          <w:sz w:val="28"/>
          <w:szCs w:val="28"/>
          <w:lang w:eastAsia="ru-RU"/>
        </w:rPr>
        <w:t>7.5. Порядок направления возврата:</w:t>
      </w:r>
    </w:p>
    <w:p w:rsidR="00260E3E" w:rsidRDefault="00F3600E">
      <w:pPr>
        <w:spacing w:after="144" w:line="240" w:lineRule="auto"/>
        <w:ind w:left="567"/>
        <w:contextualSpacing/>
        <w:jc w:val="both"/>
        <w:rPr>
          <w:rFonts w:ascii="Arial" w:eastAsia="Times New Roman" w:hAnsi="Arial" w:cs="Arial"/>
          <w:color w:val="382D2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82D28"/>
          <w:sz w:val="28"/>
          <w:szCs w:val="28"/>
          <w:lang w:eastAsia="ru-RU"/>
        </w:rPr>
        <w:t xml:space="preserve">7.5.1. Запрос на возврат направляется на Ресурсе или на электронную почту: </w:t>
      </w:r>
      <w:r w:rsidRPr="00BD0FF6">
        <w:rPr>
          <w:rFonts w:ascii="Times New Roman" w:eastAsia="Times New Roman" w:hAnsi="Times New Roman" w:cs="Times New Roman"/>
          <w:color w:val="382D28"/>
          <w:sz w:val="28"/>
          <w:szCs w:val="28"/>
          <w:lang w:eastAsia="ru-RU"/>
        </w:rPr>
        <w:t>info@FairControl.ru</w:t>
      </w:r>
      <w:r>
        <w:rPr>
          <w:rFonts w:ascii="Times New Roman" w:eastAsia="Times New Roman" w:hAnsi="Times New Roman" w:cs="Times New Roman"/>
          <w:color w:val="382D28"/>
          <w:sz w:val="28"/>
          <w:szCs w:val="28"/>
          <w:lang w:eastAsia="ru-RU"/>
        </w:rPr>
        <w:t xml:space="preserve"> с электронной почты, указанной при оплате, либо иным способом, позволяющим идентифицировать Заказчика и платёж (чек/ID платежа). В запросе Заказчик в обязательном порядке указывает объективное основание для возврата.</w:t>
      </w:r>
    </w:p>
    <w:p w:rsidR="00260E3E" w:rsidRDefault="00F3600E">
      <w:pPr>
        <w:spacing w:after="144" w:line="240" w:lineRule="auto"/>
        <w:ind w:left="567"/>
        <w:contextualSpacing/>
        <w:jc w:val="both"/>
        <w:rPr>
          <w:rFonts w:ascii="Arial" w:eastAsia="Times New Roman" w:hAnsi="Arial" w:cs="Arial"/>
          <w:color w:val="382D2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82D28"/>
          <w:sz w:val="28"/>
          <w:szCs w:val="28"/>
          <w:lang w:eastAsia="ru-RU"/>
        </w:rPr>
        <w:t>7.5.2. Исполнитель рассматривает запрос и, при наличии оснований, возвращает денежные средства в срок, предусмотренный законом и/или правилами платёжного партнёра, тем же способом, которым была произведена оплата.</w:t>
      </w:r>
    </w:p>
    <w:p w:rsidR="00260E3E" w:rsidRDefault="00F3600E">
      <w:pPr>
        <w:spacing w:after="144" w:line="240" w:lineRule="auto"/>
        <w:ind w:left="567"/>
        <w:contextualSpacing/>
        <w:jc w:val="both"/>
        <w:rPr>
          <w:rFonts w:ascii="Arial" w:eastAsia="Times New Roman" w:hAnsi="Arial" w:cs="Arial"/>
          <w:color w:val="382D2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82D28"/>
          <w:sz w:val="28"/>
          <w:szCs w:val="28"/>
          <w:lang w:eastAsia="ru-RU"/>
        </w:rPr>
        <w:t>7.5.3. Сумма возврата определяется с учётом:</w:t>
      </w:r>
    </w:p>
    <w:p w:rsidR="00260E3E" w:rsidRDefault="00F3600E">
      <w:pPr>
        <w:spacing w:after="144" w:line="240" w:lineRule="auto"/>
        <w:ind w:left="567"/>
        <w:contextualSpacing/>
        <w:jc w:val="both"/>
        <w:rPr>
          <w:rFonts w:ascii="Arial" w:eastAsia="Times New Roman" w:hAnsi="Arial" w:cs="Arial"/>
          <w:color w:val="382D2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82D28"/>
          <w:sz w:val="28"/>
          <w:szCs w:val="28"/>
          <w:lang w:eastAsia="ru-RU"/>
        </w:rPr>
        <w:t>7.5.3.1. фактически оказанных услуг/предоставленного доступа (пропорционально времени и/или объёму использования);</w:t>
      </w:r>
    </w:p>
    <w:p w:rsidR="00260E3E" w:rsidRDefault="00F3600E">
      <w:pPr>
        <w:spacing w:after="144" w:line="240" w:lineRule="auto"/>
        <w:ind w:left="567"/>
        <w:contextualSpacing/>
        <w:jc w:val="both"/>
        <w:rPr>
          <w:rFonts w:ascii="Arial" w:eastAsia="Times New Roman" w:hAnsi="Arial" w:cs="Arial"/>
          <w:color w:val="382D2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82D28"/>
          <w:sz w:val="28"/>
          <w:szCs w:val="28"/>
          <w:lang w:eastAsia="ru-RU"/>
        </w:rPr>
        <w:t>7.5.3.2. фактически понесённых и документально подтверждённых расходов Исполнителя (например, комиссии платёжных систем, расходы на сопровождение/поддержку, уже оказанные услуги);</w:t>
      </w:r>
    </w:p>
    <w:p w:rsidR="00260E3E" w:rsidRDefault="00F3600E">
      <w:pPr>
        <w:spacing w:after="144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382D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2D28"/>
          <w:sz w:val="28"/>
          <w:szCs w:val="28"/>
          <w:lang w:eastAsia="ru-RU"/>
        </w:rPr>
        <w:t>7.5.3.3. особенностей Тарифа (лимиты и т.п.).</w:t>
      </w:r>
    </w:p>
    <w:p w:rsidR="00260E3E" w:rsidRDefault="00F3600E">
      <w:pPr>
        <w:pStyle w:val="1"/>
        <w:spacing w:before="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8. Споры и порядок разрешения</w:t>
      </w:r>
    </w:p>
    <w:p w:rsidR="00260E3E" w:rsidRDefault="00F3600E">
      <w:pPr>
        <w:pStyle w:val="af7"/>
        <w:spacing w:after="240"/>
        <w:jc w:val="both"/>
      </w:pPr>
      <w:r>
        <w:rPr>
          <w:color w:val="000000"/>
          <w:sz w:val="28"/>
          <w:szCs w:val="28"/>
        </w:rPr>
        <w:lastRenderedPageBreak/>
        <w:t>8.1. Все споры и разногласия, возникающие из настоящей Оферты, стороны стремятся решить путём переговоров.</w:t>
      </w:r>
    </w:p>
    <w:p w:rsidR="000A527D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</w:t>
      </w:r>
      <w:r w:rsidR="000A527D" w:rsidRPr="000A527D">
        <w:rPr>
          <w:color w:val="000000"/>
          <w:sz w:val="28"/>
          <w:szCs w:val="28"/>
        </w:rPr>
        <w:t xml:space="preserve">При наличии спора Заказчик обязан направить претензию в письменной форме по электронной почте на адрес </w:t>
      </w:r>
      <w:hyperlink r:id="rId11" w:history="1">
        <w:r w:rsidR="000A527D" w:rsidRPr="000A527D">
          <w:rPr>
            <w:color w:val="000000"/>
            <w:sz w:val="28"/>
            <w:szCs w:val="28"/>
          </w:rPr>
          <w:t>info@FairControl.ru</w:t>
        </w:r>
      </w:hyperlink>
      <w:r w:rsidR="000A527D" w:rsidRPr="000A527D">
        <w:rPr>
          <w:color w:val="000000"/>
          <w:sz w:val="28"/>
          <w:szCs w:val="28"/>
        </w:rPr>
        <w:t>, на которую</w:t>
      </w:r>
      <w:r w:rsidR="000A527D">
        <w:rPr>
          <w:color w:val="000000"/>
          <w:sz w:val="28"/>
          <w:szCs w:val="28"/>
        </w:rPr>
        <w:t xml:space="preserve"> Исполнитель обязан ответить в течение 15 календарных дней.</w:t>
      </w:r>
    </w:p>
    <w:p w:rsidR="00260E3E" w:rsidRDefault="000A527D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 </w:t>
      </w:r>
      <w:r w:rsidR="00F3600E">
        <w:rPr>
          <w:color w:val="000000"/>
          <w:sz w:val="28"/>
          <w:szCs w:val="28"/>
        </w:rPr>
        <w:t xml:space="preserve">При </w:t>
      </w:r>
      <w:proofErr w:type="spellStart"/>
      <w:r w:rsidR="00F3600E">
        <w:rPr>
          <w:color w:val="000000"/>
          <w:sz w:val="28"/>
          <w:szCs w:val="28"/>
        </w:rPr>
        <w:t>недостижении</w:t>
      </w:r>
      <w:proofErr w:type="spellEnd"/>
      <w:r w:rsidR="00F3600E">
        <w:rPr>
          <w:color w:val="000000"/>
          <w:sz w:val="28"/>
          <w:szCs w:val="28"/>
        </w:rPr>
        <w:t xml:space="preserve"> соглашения спор подлежит рассмотрению в судебном порядке по месту нахождения Исполнителя в соответствии с действующим законодательством РФ.</w:t>
      </w:r>
    </w:p>
    <w:p w:rsidR="00260E3E" w:rsidRDefault="00F3600E">
      <w:pPr>
        <w:pStyle w:val="1"/>
        <w:spacing w:before="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9. Заключительные положения</w:t>
      </w:r>
    </w:p>
    <w:p w:rsidR="00260E3E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 Настоящая Оферта вступает в силу с момента её опубликования на Ресурсе и действует до её отмены Исполнителем.</w:t>
      </w:r>
    </w:p>
    <w:p w:rsidR="00260E3E" w:rsidRDefault="00F3600E">
      <w:pPr>
        <w:pStyle w:val="af7"/>
        <w:spacing w:after="240"/>
        <w:jc w:val="both"/>
      </w:pPr>
      <w:r>
        <w:rPr>
          <w:color w:val="000000"/>
          <w:sz w:val="28"/>
          <w:szCs w:val="28"/>
        </w:rPr>
        <w:t xml:space="preserve">9.2. </w:t>
      </w:r>
      <w:r>
        <w:rPr>
          <w:color w:val="382D28"/>
          <w:sz w:val="28"/>
          <w:szCs w:val="28"/>
        </w:rPr>
        <w:t>Актуальная редакция Оферты доступна на Ресурсе. Заказчик обязан самостоятельно отслеживать изменения.</w:t>
      </w:r>
    </w:p>
    <w:p w:rsidR="00260E3E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9.3. </w:t>
      </w:r>
      <w:r>
        <w:rPr>
          <w:color w:val="382D28"/>
          <w:sz w:val="28"/>
          <w:szCs w:val="28"/>
        </w:rPr>
        <w:t>Если какое-либо положение Оферты пр</w:t>
      </w:r>
      <w:r w:rsidR="0026019C">
        <w:rPr>
          <w:color w:val="382D28"/>
          <w:sz w:val="28"/>
          <w:szCs w:val="28"/>
        </w:rPr>
        <w:t>изнано недействительным, это не </w:t>
      </w:r>
      <w:r>
        <w:rPr>
          <w:color w:val="382D28"/>
          <w:sz w:val="28"/>
          <w:szCs w:val="28"/>
        </w:rPr>
        <w:t>влияет на действительность остальных положений.</w:t>
      </w:r>
    </w:p>
    <w:p w:rsidR="00536B8D" w:rsidRDefault="00F3600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9.4. Соглашаясь с условиями настоящей Оферты, Заказчик подтверждает достижение 18 лет и дееспособность, а также </w:t>
      </w:r>
      <w:r w:rsidR="0026019C">
        <w:rPr>
          <w:color w:val="000000"/>
          <w:sz w:val="28"/>
          <w:szCs w:val="28"/>
        </w:rPr>
        <w:t>подтверждает, что ознакомился с </w:t>
      </w:r>
      <w:r w:rsidR="00536B8D" w:rsidRPr="00536B8D">
        <w:rPr>
          <w:color w:val="000000"/>
          <w:sz w:val="28"/>
          <w:szCs w:val="28"/>
        </w:rPr>
        <w:t>условиями Оферты, Политикой конфиденциальности и Согласием на обработку персональных данных</w:t>
      </w:r>
      <w:r w:rsidR="00536B8D">
        <w:rPr>
          <w:color w:val="000000"/>
          <w:sz w:val="28"/>
          <w:szCs w:val="28"/>
        </w:rPr>
        <w:t>,</w:t>
      </w:r>
      <w:r w:rsidR="00536B8D" w:rsidRPr="00536B8D">
        <w:rPr>
          <w:color w:val="000000"/>
          <w:sz w:val="28"/>
          <w:szCs w:val="28"/>
        </w:rPr>
        <w:t xml:space="preserve"> </w:t>
      </w:r>
      <w:r w:rsidR="00536B8D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даёт согласие на обработку своих персональных данных на условиях Политики конфиденциальности.</w:t>
      </w:r>
    </w:p>
    <w:sectPr w:rsidR="00536B8D">
      <w:headerReference w:type="default" r:id="rId12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1D" w:rsidRDefault="00A7501D">
      <w:pPr>
        <w:spacing w:after="0" w:line="240" w:lineRule="auto"/>
      </w:pPr>
      <w:r>
        <w:separator/>
      </w:r>
    </w:p>
  </w:endnote>
  <w:endnote w:type="continuationSeparator" w:id="0">
    <w:p w:rsidR="00A7501D" w:rsidRDefault="00A7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1D" w:rsidRDefault="00A7501D">
      <w:pPr>
        <w:spacing w:after="0" w:line="240" w:lineRule="auto"/>
      </w:pPr>
      <w:r>
        <w:separator/>
      </w:r>
    </w:p>
  </w:footnote>
  <w:footnote w:type="continuationSeparator" w:id="0">
    <w:p w:rsidR="00A7501D" w:rsidRDefault="00A7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322426"/>
      <w:docPartObj>
        <w:docPartGallery w:val="Page Numbers (Top of Page)"/>
        <w:docPartUnique/>
      </w:docPartObj>
    </w:sdtPr>
    <w:sdtEndPr/>
    <w:sdtContent>
      <w:p w:rsidR="00260E3E" w:rsidRDefault="00F3600E">
        <w:pPr>
          <w:pStyle w:val="af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0936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0E3E" w:rsidRDefault="00260E3E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A442C"/>
    <w:multiLevelType w:val="hybridMultilevel"/>
    <w:tmpl w:val="1DD82F4C"/>
    <w:lvl w:ilvl="0" w:tplc="CF4C1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8625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5022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34C0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BC71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A0A7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A49A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84C4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FA3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E266E"/>
    <w:multiLevelType w:val="hybridMultilevel"/>
    <w:tmpl w:val="F1DC4F72"/>
    <w:lvl w:ilvl="0" w:tplc="45647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12F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723E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A499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AE4A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B2F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1ECD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887D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D26E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B48B9"/>
    <w:multiLevelType w:val="hybridMultilevel"/>
    <w:tmpl w:val="265AB2D4"/>
    <w:lvl w:ilvl="0" w:tplc="1DC6A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0E8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1E13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BC8B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4C1A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1A28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F632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5E74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64B4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42AD6"/>
    <w:multiLevelType w:val="multilevel"/>
    <w:tmpl w:val="BF56D3C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D434AA2"/>
    <w:multiLevelType w:val="hybridMultilevel"/>
    <w:tmpl w:val="EE62A8DC"/>
    <w:lvl w:ilvl="0" w:tplc="873C8A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900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3025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A2D0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B057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3235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562A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D80F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96A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3E"/>
    <w:rsid w:val="000A527D"/>
    <w:rsid w:val="001A2210"/>
    <w:rsid w:val="0026019C"/>
    <w:rsid w:val="00260E3E"/>
    <w:rsid w:val="00430936"/>
    <w:rsid w:val="00486F64"/>
    <w:rsid w:val="00536B8D"/>
    <w:rsid w:val="005B4C91"/>
    <w:rsid w:val="005F4573"/>
    <w:rsid w:val="00636500"/>
    <w:rsid w:val="00644EF6"/>
    <w:rsid w:val="0065231F"/>
    <w:rsid w:val="0071332B"/>
    <w:rsid w:val="0079219E"/>
    <w:rsid w:val="008A4918"/>
    <w:rsid w:val="008C0C6D"/>
    <w:rsid w:val="008D2C99"/>
    <w:rsid w:val="008E5B46"/>
    <w:rsid w:val="00987CB6"/>
    <w:rsid w:val="009B5102"/>
    <w:rsid w:val="00A435B3"/>
    <w:rsid w:val="00A61B62"/>
    <w:rsid w:val="00A7501D"/>
    <w:rsid w:val="00B253F9"/>
    <w:rsid w:val="00B3728A"/>
    <w:rsid w:val="00B426BC"/>
    <w:rsid w:val="00B673EA"/>
    <w:rsid w:val="00BB44F0"/>
    <w:rsid w:val="00BD0FF6"/>
    <w:rsid w:val="00CC320C"/>
    <w:rsid w:val="00D34322"/>
    <w:rsid w:val="00D63776"/>
    <w:rsid w:val="00DA0077"/>
    <w:rsid w:val="00E46467"/>
    <w:rsid w:val="00E918F0"/>
    <w:rsid w:val="00EF3A90"/>
    <w:rsid w:val="00F3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63AF8-D12C-4762-9CF8-1CCCEDE4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rControl.ru/documents/public_off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irControl.ru/documents/public_offe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FairContro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airControl.ru/documents/soglas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irControl.ru/documents/privacy_poli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Царицанский</dc:creator>
  <cp:keywords/>
  <dc:description/>
  <cp:lastModifiedBy>Анатолий Царицанский</cp:lastModifiedBy>
  <cp:revision>123</cp:revision>
  <dcterms:created xsi:type="dcterms:W3CDTF">2026-03-14T14:28:00Z</dcterms:created>
  <dcterms:modified xsi:type="dcterms:W3CDTF">2026-04-02T08:32:00Z</dcterms:modified>
</cp:coreProperties>
</file>