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0" w:type="auto"/>
        <w:tblInd w:w="108" w:type="dxa"/>
        <w:tblLayout w:type="fixed"/>
        <w:tblCellMar>
          <w:left w:w="108" w:type="dxa"/>
          <w:right w:w="108" w:type="dxa"/>
        </w:tblCellMar>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4D7A03">
        <w:trPr>
          <w:trHeight w:val="60"/>
        </w:trPr>
        <w:tc>
          <w:tcPr>
            <w:tcW w:w="105"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r>
      <w:tr w:rsidR="004D7A03">
        <w:trPr>
          <w:trHeight w:val="60"/>
        </w:trPr>
        <w:tc>
          <w:tcPr>
            <w:tcW w:w="2415" w:type="dxa"/>
            <w:gridSpan w:val="12"/>
            <w:vMerge w:val="restart"/>
            <w:shd w:val="clear" w:color="FFFFFF" w:fill="auto"/>
            <w:vAlign w:val="bottom"/>
          </w:tcPr>
          <w:p w:rsidR="00E76AA9" w:rsidRDefault="0080031E">
            <w:pPr>
              <w:rPr>
                <w:szCs w:val="16"/>
              </w:rPr>
            </w:pPr>
            <w:r>
              <w:rPr>
                <w:noProof/>
                <w:szCs w:val="16"/>
              </w:rPr>
              <w:drawing>
                <wp:inline distT="0" distB="0" distL="0" distR="0">
                  <wp:extent cx="1080000" cy="108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r>
      <w:tr w:rsidR="004D7A03">
        <w:trPr>
          <w:trHeight w:val="60"/>
        </w:trPr>
        <w:tc>
          <w:tcPr>
            <w:tcW w:w="2415" w:type="dxa"/>
            <w:gridSpan w:val="12"/>
            <w:vMerge/>
            <w:shd w:val="clear" w:color="FFFFFF" w:fill="auto"/>
            <w:vAlign w:val="bottom"/>
          </w:tcPr>
          <w:p w:rsidR="00E76AA9" w:rsidRDefault="0080031E">
            <w:pPr>
              <w:rPr>
                <w:szCs w:val="16"/>
              </w:rPr>
            </w:pPr>
            <w:r>
              <w:rPr>
                <w:noProof/>
                <w:szCs w:val="16"/>
              </w:rPr>
              <mc:AlternateContent>
                <mc:Choice Requires="wps">
                  <w:drawing>
                    <wp:anchor distT="0" distB="0" distL="114300" distR="114300" simplePos="0" relativeHeight="251657216" behindDoc="0" locked="0" layoutInCell="1" allowOverlap="1">
                      <wp:simplePos x="0" y="0"/>
                      <wp:positionH relativeFrom="column">
                        <wp:posOffset>203200</wp:posOffset>
                      </wp:positionH>
                      <wp:positionV relativeFrom="paragraph">
                        <wp:posOffset>0</wp:posOffset>
                      </wp:positionV>
                      <wp:extent cx="977900" cy="546100"/>
                      <wp:effectExtent l="3175" t="0" r="0" b="0"/>
                      <wp:wrapNone/>
                      <wp:docPr id="4" name="Rectangle 4"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461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A978F7B" id="Rectangle 4" o:spid="_x0000_s1026" alt="ooxWord://word/Media/image001.png" style="position:absolute;margin-left:16pt;margin-top:0;width:77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" stroked="f" strokecolor="#615">
                      <v:fill r:id="rId9" o:title="image001" recolor="t" type="frame"/>
                    </v:rect>
                  </w:pict>
                </mc:Fallback>
              </mc:AlternateContent>
            </w: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r>
      <w:tr w:rsidR="004D7A03">
        <w:trPr>
          <w:trHeight w:val="60"/>
        </w:trPr>
        <w:tc>
          <w:tcPr>
            <w:tcW w:w="2415" w:type="dxa"/>
            <w:gridSpan w:val="12"/>
            <w:vMerge/>
            <w:shd w:val="clear" w:color="FFFFFF" w:fill="auto"/>
            <w:vAlign w:val="bottom"/>
          </w:tcPr>
          <w:p w:rsidR="00E76AA9" w:rsidRDefault="0080031E">
            <w:pPr>
              <w:rPr>
                <w:szCs w:val="16"/>
              </w:rPr>
            </w:pPr>
            <w:r>
              <w:rPr>
                <w:noProof/>
                <w:szCs w:val="16"/>
              </w:rPr>
              <mc:AlternateContent>
                <mc:Choice Requires="wps">
                  <w:drawing>
                    <wp:anchor distT="0" distB="0" distL="114300" distR="114300" simplePos="0" relativeHeight="251658240" behindDoc="0" locked="0" layoutInCell="1" allowOverlap="1">
                      <wp:simplePos x="0" y="0"/>
                      <wp:positionH relativeFrom="column">
                        <wp:posOffset>203200</wp:posOffset>
                      </wp:positionH>
                      <wp:positionV relativeFrom="paragraph">
                        <wp:posOffset>0</wp:posOffset>
                      </wp:positionV>
                      <wp:extent cx="977900" cy="546100"/>
                      <wp:effectExtent l="3175" t="0" r="0" b="0"/>
                      <wp:wrapNone/>
                      <wp:docPr id="3" name="Rectangle 3" descr="ooxWord://word/Media/image002.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461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07BB22C" id="Rectangle 3" o:spid="_x0000_s1026" alt="ooxWord://word/Media/image002.png" style="position:absolute;margin-left:16pt;margin-top:0;width:77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" stroked="f" strokecolor="#615">
                      <v:fill r:id="rId9" o:title="image002" recolor="t" type="frame"/>
                    </v:rect>
                  </w:pict>
                </mc:Fallback>
              </mc:AlternateContent>
            </w: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r>
      <w:tr w:rsidR="004D7A03">
        <w:trPr>
          <w:trHeight w:val="60"/>
        </w:trPr>
        <w:tc>
          <w:tcPr>
            <w:tcW w:w="2415" w:type="dxa"/>
            <w:gridSpan w:val="12"/>
            <w:vMerge/>
            <w:shd w:val="clear" w:color="FFFFFF" w:fill="auto"/>
            <w:vAlign w:val="bottom"/>
          </w:tcPr>
          <w:p w:rsidR="00E76AA9" w:rsidRDefault="0080031E">
            <w:pPr>
              <w:rPr>
                <w:szCs w:val="16"/>
              </w:rPr>
            </w:pPr>
            <w:r>
              <w:rPr>
                <w:noProof/>
                <w:szCs w:val="16"/>
              </w:rPr>
              <mc:AlternateContent>
                <mc:Choice Requires="wps">
                  <w:drawing>
                    <wp:anchor distT="0" distB="0" distL="114300" distR="114300" simplePos="0" relativeHeight="251659264" behindDoc="0" locked="0" layoutInCell="1" allowOverlap="1">
                      <wp:simplePos x="0" y="0"/>
                      <wp:positionH relativeFrom="column">
                        <wp:posOffset>203200</wp:posOffset>
                      </wp:positionH>
                      <wp:positionV relativeFrom="paragraph">
                        <wp:posOffset>0</wp:posOffset>
                      </wp:positionV>
                      <wp:extent cx="977900" cy="546100"/>
                      <wp:effectExtent l="3175" t="0" r="0" b="0"/>
                      <wp:wrapNone/>
                      <wp:docPr id="2" name="Rectangle 2" descr="ooxWord://word/Media/image003.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54610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66115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A39B84A" id="Rectangle 2" o:spid="_x0000_s1026" alt="ooxWord://word/Media/image003.png" style="position:absolute;margin-left:16pt;margin-top:0;width:77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" stroked="f" strokecolor="#615">
                      <v:fill r:id="rId9" o:title="image003" recolor="t" type="frame"/>
                    </v:rect>
                  </w:pict>
                </mc:Fallback>
              </mc:AlternateContent>
            </w: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pPr>
              <w:rPr>
                <w:szCs w:val="16"/>
              </w:rPr>
            </w:pPr>
          </w:p>
        </w:tc>
      </w:tr>
      <w:tr w:rsidR="004D7A03">
        <w:trPr>
          <w:trHeight w:val="60"/>
        </w:trPr>
        <w:tc>
          <w:tcPr>
            <w:tcW w:w="105"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r>
      <w:tr w:rsidR="00E76AA9">
        <w:trPr>
          <w:trHeight w:val="60"/>
        </w:trPr>
        <w:tc>
          <w:tcPr>
            <w:tcW w:w="105" w:type="dxa"/>
            <w:shd w:val="clear" w:color="FFFFFF" w:fill="auto"/>
            <w:vAlign w:val="bottom"/>
          </w:tcPr>
          <w:p w:rsidR="00E76AA9" w:rsidRDefault="00E76AA9" w:rsidP="0080031E">
            <w:pPr>
              <w:ind w:right="850"/>
              <w:rPr>
                <w:szCs w:val="16"/>
              </w:rPr>
            </w:pPr>
          </w:p>
        </w:tc>
        <w:tc>
          <w:tcPr>
            <w:tcW w:w="10500" w:type="dxa"/>
            <w:gridSpan w:val="50"/>
            <w:shd w:val="clear" w:color="FFFFFF" w:fill="auto"/>
            <w:vAlign w:val="bottom"/>
          </w:tcPr>
          <w:p w:rsidR="00E76AA9" w:rsidRDefault="0084319E" w:rsidP="0080031E">
            <w:pPr>
              <w:ind w:right="850"/>
              <w:jc w:val="center"/>
              <w:rPr>
                <w:rFonts w:ascii="Times New Roman" w:hAnsi="Times New Roman"/>
                <w:b/>
                <w:sz w:val="20"/>
                <w:szCs w:val="20"/>
              </w:rPr>
            </w:pPr>
            <w:r>
              <w:rPr>
                <w:rFonts w:ascii="Times New Roman" w:hAnsi="Times New Roman"/>
                <w:b/>
                <w:sz w:val="20"/>
                <w:szCs w:val="20"/>
              </w:rPr>
              <w:t>ДОГОВОР № ___</w:t>
            </w:r>
          </w:p>
        </w:tc>
      </w:tr>
      <w:tr w:rsidR="00E76AA9">
        <w:trPr>
          <w:trHeight w:val="60"/>
        </w:trPr>
        <w:tc>
          <w:tcPr>
            <w:tcW w:w="105" w:type="dxa"/>
            <w:shd w:val="clear" w:color="FFFFFF" w:fill="auto"/>
            <w:vAlign w:val="bottom"/>
          </w:tcPr>
          <w:p w:rsidR="00E76AA9" w:rsidRDefault="00E76AA9" w:rsidP="0080031E">
            <w:pPr>
              <w:ind w:right="850"/>
              <w:rPr>
                <w:szCs w:val="16"/>
              </w:rPr>
            </w:pPr>
          </w:p>
        </w:tc>
        <w:tc>
          <w:tcPr>
            <w:tcW w:w="10500" w:type="dxa"/>
            <w:gridSpan w:val="50"/>
            <w:shd w:val="clear" w:color="FFFFFF" w:fill="auto"/>
            <w:vAlign w:val="bottom"/>
          </w:tcPr>
          <w:p w:rsidR="00E76AA9" w:rsidRDefault="0084319E" w:rsidP="0080031E">
            <w:pPr>
              <w:ind w:right="850"/>
              <w:jc w:val="center"/>
              <w:rPr>
                <w:rFonts w:ascii="Times New Roman" w:hAnsi="Times New Roman"/>
                <w:b/>
                <w:sz w:val="20"/>
                <w:szCs w:val="20"/>
              </w:rPr>
            </w:pPr>
            <w:r>
              <w:rPr>
                <w:rFonts w:ascii="Times New Roman" w:hAnsi="Times New Roman"/>
                <w:b/>
                <w:sz w:val="20"/>
                <w:szCs w:val="20"/>
              </w:rPr>
              <w:t>оказания услуг 1С:БухОбслуживание</w:t>
            </w:r>
          </w:p>
        </w:tc>
      </w:tr>
      <w:tr w:rsidR="004D7A03">
        <w:trPr>
          <w:trHeight w:val="60"/>
        </w:trPr>
        <w:tc>
          <w:tcPr>
            <w:tcW w:w="105"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r>
      <w:tr w:rsidR="00E76AA9">
        <w:trPr>
          <w:trHeight w:val="60"/>
        </w:trPr>
        <w:tc>
          <w:tcPr>
            <w:tcW w:w="105" w:type="dxa"/>
            <w:shd w:val="clear" w:color="FFFFFF" w:fill="auto"/>
            <w:vAlign w:val="bottom"/>
          </w:tcPr>
          <w:p w:rsidR="00E76AA9" w:rsidRDefault="00E76AA9" w:rsidP="00410E17">
            <w:pPr>
              <w:ind w:right="1247"/>
              <w:rPr>
                <w:szCs w:val="16"/>
              </w:rPr>
            </w:pPr>
          </w:p>
        </w:tc>
        <w:tc>
          <w:tcPr>
            <w:tcW w:w="5250" w:type="dxa"/>
            <w:gridSpan w:val="25"/>
            <w:shd w:val="clear" w:color="FFFFFF" w:fill="auto"/>
            <w:vAlign w:val="bottom"/>
          </w:tcPr>
          <w:p w:rsidR="00E76AA9" w:rsidRDefault="0084319E" w:rsidP="00410E17">
            <w:pPr>
              <w:ind w:right="1247"/>
              <w:rPr>
                <w:rFonts w:ascii="Times New Roman" w:hAnsi="Times New Roman"/>
                <w:sz w:val="20"/>
                <w:szCs w:val="20"/>
              </w:rPr>
            </w:pPr>
            <w:r>
              <w:rPr>
                <w:rFonts w:ascii="Times New Roman" w:hAnsi="Times New Roman"/>
                <w:sz w:val="20"/>
                <w:szCs w:val="20"/>
              </w:rPr>
              <w:t>Санкт-Петербург г.</w:t>
            </w:r>
          </w:p>
        </w:tc>
        <w:tc>
          <w:tcPr>
            <w:tcW w:w="5250" w:type="dxa"/>
            <w:gridSpan w:val="25"/>
            <w:shd w:val="clear" w:color="FFFFFF" w:fill="auto"/>
            <w:vAlign w:val="bottom"/>
          </w:tcPr>
          <w:p w:rsidR="00E76AA9" w:rsidRDefault="009764A4" w:rsidP="00410E17">
            <w:pPr>
              <w:ind w:right="1247"/>
              <w:jc w:val="right"/>
              <w:rPr>
                <w:rFonts w:ascii="Times New Roman" w:hAnsi="Times New Roman"/>
                <w:sz w:val="20"/>
                <w:szCs w:val="20"/>
              </w:rPr>
            </w:pPr>
            <w:r>
              <w:rPr>
                <w:rFonts w:ascii="Times New Roman" w:hAnsi="Times New Roman"/>
                <w:sz w:val="20"/>
                <w:szCs w:val="20"/>
              </w:rPr>
              <w:t>_________</w:t>
            </w:r>
            <w:r w:rsidR="0084319E">
              <w:rPr>
                <w:rFonts w:ascii="Times New Roman" w:hAnsi="Times New Roman"/>
                <w:sz w:val="20"/>
                <w:szCs w:val="20"/>
              </w:rPr>
              <w:t> 202</w:t>
            </w:r>
            <w:r>
              <w:rPr>
                <w:rFonts w:ascii="Times New Roman" w:hAnsi="Times New Roman"/>
                <w:sz w:val="20"/>
                <w:szCs w:val="20"/>
              </w:rPr>
              <w:t>__</w:t>
            </w:r>
            <w:r w:rsidR="0084319E">
              <w:rPr>
                <w:rFonts w:ascii="Times New Roman" w:hAnsi="Times New Roman"/>
                <w:sz w:val="20"/>
                <w:szCs w:val="20"/>
              </w:rPr>
              <w:t> г.</w:t>
            </w:r>
          </w:p>
        </w:tc>
      </w:tr>
      <w:tr w:rsidR="004D7A03">
        <w:trPr>
          <w:trHeight w:val="60"/>
        </w:trPr>
        <w:tc>
          <w:tcPr>
            <w:tcW w:w="105"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trHeight w:val="60"/>
        </w:trPr>
        <w:tc>
          <w:tcPr>
            <w:tcW w:w="105"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sz w:val="20"/>
                <w:szCs w:val="20"/>
              </w:rPr>
            </w:pPr>
          </w:p>
        </w:tc>
        <w:tc>
          <w:tcPr>
            <w:tcW w:w="10500" w:type="dxa"/>
            <w:gridSpan w:val="50"/>
            <w:shd w:val="clear" w:color="FFFFFF" w:fill="auto"/>
            <w:vAlign w:val="bottom"/>
          </w:tcPr>
          <w:p w:rsidR="00E76AA9" w:rsidRDefault="00767AA6" w:rsidP="00410E17">
            <w:pPr>
              <w:ind w:right="1247"/>
              <w:jc w:val="both"/>
              <w:rPr>
                <w:rFonts w:ascii="Times New Roman" w:hAnsi="Times New Roman"/>
                <w:sz w:val="20"/>
                <w:szCs w:val="20"/>
              </w:rPr>
            </w:pPr>
            <w:r>
              <w:rPr>
                <w:rFonts w:ascii="Times New Roman" w:hAnsi="Times New Roman"/>
                <w:sz w:val="20"/>
                <w:szCs w:val="20"/>
              </w:rPr>
              <w:t>_____________________</w:t>
            </w:r>
            <w:r w:rsidR="0084319E">
              <w:rPr>
                <w:rFonts w:ascii="Times New Roman" w:hAnsi="Times New Roman"/>
                <w:sz w:val="20"/>
                <w:szCs w:val="20"/>
              </w:rPr>
              <w:t xml:space="preserve">, именуемое в дальнейшем «Заказчик», в лице </w:t>
            </w:r>
            <w:r>
              <w:rPr>
                <w:rFonts w:ascii="Times New Roman" w:hAnsi="Times New Roman"/>
                <w:sz w:val="20"/>
                <w:szCs w:val="20"/>
              </w:rPr>
              <w:t>____________________________</w:t>
            </w:r>
            <w:r w:rsidR="0084319E">
              <w:rPr>
                <w:rFonts w:ascii="Times New Roman" w:hAnsi="Times New Roman"/>
                <w:sz w:val="20"/>
                <w:szCs w:val="20"/>
              </w:rPr>
              <w:t xml:space="preserve">, действующего на основании Устава, с одной стороны, и ООО "АВИАЛЬ-СПБ", именуемое в дальнейшем «Исполнитель», в лице Директора </w:t>
            </w:r>
            <w:proofErr w:type="spellStart"/>
            <w:r w:rsidR="0084319E">
              <w:rPr>
                <w:rFonts w:ascii="Times New Roman" w:hAnsi="Times New Roman"/>
                <w:sz w:val="20"/>
                <w:szCs w:val="20"/>
              </w:rPr>
              <w:t>Голубкина</w:t>
            </w:r>
            <w:proofErr w:type="spellEnd"/>
            <w:r w:rsidR="0084319E">
              <w:rPr>
                <w:rFonts w:ascii="Times New Roman" w:hAnsi="Times New Roman"/>
                <w:sz w:val="20"/>
                <w:szCs w:val="20"/>
              </w:rPr>
              <w:t xml:space="preserve"> Дмитрия Евгеньевича, действующего на основании Устава, с другой стороны, совместно именуемые «Стороны», а по отдельности — «Сторона», заключили настоящий договор (далее по тексту — «Договор») о нижеследующем:</w:t>
            </w:r>
          </w:p>
        </w:tc>
      </w:tr>
      <w:tr w:rsidR="004D7A03">
        <w:trPr>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1. Предмет Договора</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1.1. Заказчик поручает и оплачивает, а Исполнитель обязуется оказывать услуги 1С:БухОбслуживание по тарифному плану, а также иные дополнительные услуги в порядке и на условиях, определенных в Приложениях к настоящему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 Перечень услуг, включенных в тарифный план, согласован Сторонами в Приложении №1 к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1.3. Услуги по договору оказываются с использованием лицензионного программного продукта семейства «1С</w:t>
            </w:r>
            <w:proofErr w:type="gramStart"/>
            <w:r>
              <w:rPr>
                <w:rFonts w:ascii="Times New Roman" w:hAnsi="Times New Roman"/>
                <w:sz w:val="20"/>
                <w:szCs w:val="20"/>
              </w:rPr>
              <w:t>:П</w:t>
            </w:r>
            <w:proofErr w:type="gramEnd"/>
            <w:r>
              <w:rPr>
                <w:rFonts w:ascii="Times New Roman" w:hAnsi="Times New Roman"/>
                <w:sz w:val="20"/>
                <w:szCs w:val="20"/>
              </w:rPr>
              <w:t>редприятие». Наименование программного продукта указано в Приложении № 1 к Договору. Данные бухгалтерского и налогового учета Заказчика хранятся на обозначенном Исполнителем сервере.</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1.4. Заказчику предоставляется одна лицензия на неисключительное право пользования программным продуктом семейства «1С:Предприятие» (далее – ПП) путем предоставления доступа к серверу, обозначенном Исполнителем.</w:t>
            </w:r>
          </w:p>
        </w:tc>
      </w:tr>
      <w:tr w:rsidR="004D7A03">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r>
      <w:tr w:rsidR="004D7A03">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2. Условия оказания услуг</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2.1. Стороны определяют уполномоченных лиц по настоящему Договору. Уполномоченные лица должны принимать решения по всем существенным аспектам оказываемых Исполнителем услуг и обеспечивать выполнение условий оказания услуг, определенных настоящим Договором. Уполномоченные лица Заказчика указаны в Приложении №4 к настоящему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2.2. Стороны договариваются учитывать тот факт, что сроки, качество, полнота и корректность отчетов, а также других результатов оказания Исполнителем услуг, определенных настоящим Договором, зависит от сроков предоставления, полноты и качества данных, предоставляемых Заказчиком в соответствии с условиями оказания услуг, указанными в настоящем Договоре и в Приложениях к настоящему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2.3. Исполнитель начинает оказывать услуги по настоящему Договору в сроки, согласованные с Заказчиком, при условии получения гарантийного взноса и необходимых исходных документов и запрашиваемых данных от Заказчика, перечень которых Исполнитель и Заказчик согласуют в Приложении № 3 к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Сроки начала оказания услуг определяются в Приложении №3 к настоящему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2.4. Заказчик имеет право контролировать оказание услуг по настоящему Договору исключительно через своих уполномоченных лиц, указанных в Приложении №4 настоящего Договора. В случае изменения состава, полномочий или контактных данных уполномоченных, Заказчик обязан сообщить об этом в течение 3 (трех) дней с момента изменения.</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2.5. Любые уведомления и документы, связанные с исполнением настоящего Договора, должны быть составлены от имени уполномоченных лиц посылающей Стороны.</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2.6. Исполнитель в рамках оказания услуг "1С:БухОбслуживание" осуществляет ввод данных в программу семейства 1С:Предприятие на основании сканов и оригиналов первичных документов, полученных от уполномоченных представителей заказчика</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Любое уведомление или документ считается доставленным надлежащим образом:</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a)</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вручения лично другой Стороне - в момент непосредственной передачи документа уполномоченному лицу этой Стороны.</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b)</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направления курьером - в момент получения уполномоченным представителем другой Стороны, что фиксируется распиской в получении.</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c)</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отправки посредством электронной почты – на дату уведомления о получении электронного сообщения (с идентификацией сообщения и маршрутной информацией) на электронный адрес уполномоченного лица, в Личный кабинет клиента услуг 1С:БухОбслуживание на сайте https://1cbo.ru.</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 xml:space="preserve">2.7. Исполнитель самостоятельно определяет состав и квалификацию своих специалистов для оказания услуг </w:t>
            </w:r>
            <w:r>
              <w:rPr>
                <w:rFonts w:ascii="Times New Roman" w:hAnsi="Times New Roman"/>
                <w:sz w:val="20"/>
                <w:szCs w:val="20"/>
              </w:rPr>
              <w:lastRenderedPageBreak/>
              <w:t>по настоящему Договору.</w:t>
            </w: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2.8. Стороны прикладывают совместные усилия для достижения ожидаемого результата оказания услуг.</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2.9. Место оказания услуг: офис Исполнителя.</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2.10 Дополнительные условия оказания услуг определены в Приложениях к настоящему Договору.</w:t>
            </w:r>
          </w:p>
        </w:tc>
      </w:tr>
      <w:tr w:rsidR="004D7A03">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r>
      <w:tr w:rsidR="00E76AA9">
        <w:trPr>
          <w:trHeight w:val="60"/>
        </w:trPr>
        <w:tc>
          <w:tcPr>
            <w:tcW w:w="105" w:type="dxa"/>
            <w:shd w:val="clear" w:color="FFFFFF" w:fill="auto"/>
            <w:vAlign w:val="bottom"/>
          </w:tcPr>
          <w:p w:rsidR="00E76AA9" w:rsidRDefault="00E76AA9" w:rsidP="00410E17">
            <w:pPr>
              <w:ind w:right="1247"/>
              <w:rPr>
                <w:rFonts w:ascii="Times New Roman" w:hAnsi="Times New Roman"/>
                <w:color w:val="FFFFFF"/>
                <w:sz w:val="20"/>
                <w:szCs w:val="20"/>
              </w:rPr>
            </w:pPr>
          </w:p>
        </w:tc>
        <w:tc>
          <w:tcPr>
            <w:tcW w:w="10500" w:type="dxa"/>
            <w:gridSpan w:val="50"/>
            <w:shd w:val="clear" w:color="FFFFFF" w:fill="auto"/>
            <w:vAlign w:val="center"/>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3. Стоимость услуг и порядок расчетов</w:t>
            </w:r>
          </w:p>
        </w:tc>
      </w:tr>
      <w:tr w:rsidR="00E76AA9">
        <w:trPr>
          <w:trHeight w:val="60"/>
        </w:trPr>
        <w:tc>
          <w:tcPr>
            <w:tcW w:w="105" w:type="dxa"/>
            <w:shd w:val="clear" w:color="FFFFFF" w:fill="auto"/>
            <w:vAlign w:val="bottom"/>
          </w:tcPr>
          <w:p w:rsidR="00E76AA9" w:rsidRDefault="0084319E" w:rsidP="00410E17">
            <w:pPr>
              <w:ind w:right="1247"/>
              <w:rPr>
                <w:rFonts w:ascii="Times New Roman" w:hAnsi="Times New Roman"/>
                <w:color w:val="FFFFFF"/>
                <w:sz w:val="20"/>
                <w:szCs w:val="20"/>
              </w:rPr>
            </w:pPr>
            <w:r>
              <w:rPr>
                <w:rFonts w:ascii="Times New Roman" w:hAnsi="Times New Roman"/>
                <w:color w:val="FFFFFF"/>
                <w:sz w:val="20"/>
                <w:szCs w:val="20"/>
              </w:rPr>
              <w:t>1</w:t>
            </w: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3.1. Стоимость услуг по настоящему Договору формируется в соответствии с расценками и порядком, указанными в Приложениях к настоящему Договору.</w:t>
            </w:r>
          </w:p>
        </w:tc>
      </w:tr>
      <w:tr w:rsidR="00E76AA9">
        <w:trPr>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Услуги, оказываемые Исполнителем по настоящему Договору, могут облагаться НДС в соответствии с Налоговым Кодексом РФ. Если оказание услуги подлежит обложению НДС на территории РФ, Исполнитель начисляет, а Заказчик уплачивает НДС сверх стоимости услуги по ставке, установленной законодательством РФ на момент реализации услуги.</w:t>
            </w:r>
          </w:p>
        </w:tc>
      </w:tr>
      <w:tr w:rsidR="00E76AA9">
        <w:trPr>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3.2. Общая стоимость услуг за расчетный период, оказанных Заказчику, складывается из стоимости услуг по тарифному плану и стоимости дополнительных услуг. Объемы и стоимость услуг фиксируются сторонами в Журнале оказания услуг и Акте сдачи-приемки услуг, являющимися основанием для проведения взаимных расчетов.</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3.3. В стоимость услуг по тарифному плану включается стоимость права пользования одной лицензией программного продукта семейства «1С:Предприятие», наименование которого определено в Приложении №1 к Договору.</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3.4. Заказчик оплачивает услуги Исполнителя на основании счета Исполнителя в течение 2-х (двух) рабочих дней с момента получения Акта сдачи-приемки услуг за истекший расчетный период.</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3.5. В течение 5-ти (пяти) рабочих дней с момента подписания настоящего Договора Заказчик обязуется перечислить Исполнителю Гарантийный взнос. До момента получения Гарантийного взноса Исполнитель не приступает к исполнению договора и оказанию услуг.</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смысле настоящего Договора «Гарантийный взнос» -  это денежная сумма, которую Заказчик перечисляет Исполнителю с целью гарантии надлежащего исполнения всех своих обязательств по Договору, в том числе для обеспечения условий по уплате неустойки. Гарантийный взнос является способом обеспечения обязательств по Договору, установленным Сторонами в соответствии со ст.329, 381.1 – 381.2 Гражданского кодекса РФ.</w:t>
            </w:r>
            <w:r>
              <w:rPr>
                <w:rFonts w:ascii="Times New Roman" w:hAnsi="Times New Roman"/>
                <w:sz w:val="20"/>
                <w:szCs w:val="20"/>
              </w:rPr>
              <w:br/>
              <w:t>При прекращении действия настоящего Договора при условии отсутствия со стороны Заказчика нарушений Договора и/или неисполненных обязательств перед Исполнителем, в том числе по оплате оказанных услуг, Гарантийный взнос подлежит возврату Исполнителем.</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 xml:space="preserve">3.6. Размер Гарантийного взноса на момент заключения </w:t>
            </w:r>
            <w:r w:rsidR="004D7A03">
              <w:rPr>
                <w:rFonts w:ascii="Times New Roman" w:hAnsi="Times New Roman"/>
                <w:sz w:val="20"/>
                <w:szCs w:val="20"/>
              </w:rPr>
              <w:t>настоящего Договора равен</w:t>
            </w:r>
            <w:proofErr w:type="gramStart"/>
            <w:r w:rsidR="004D7A03">
              <w:rPr>
                <w:rFonts w:ascii="Times New Roman" w:hAnsi="Times New Roman"/>
                <w:sz w:val="20"/>
                <w:szCs w:val="20"/>
              </w:rPr>
              <w:t xml:space="preserve"> </w:t>
            </w:r>
            <w:r w:rsidR="004D7A03" w:rsidRPr="004D7A03">
              <w:rPr>
                <w:rFonts w:ascii="Times New Roman" w:hAnsi="Times New Roman"/>
                <w:sz w:val="20"/>
                <w:szCs w:val="20"/>
              </w:rPr>
              <w:t>__________</w:t>
            </w:r>
            <w:r w:rsidR="004D7A03">
              <w:rPr>
                <w:rFonts w:ascii="Times New Roman" w:hAnsi="Times New Roman"/>
                <w:sz w:val="20"/>
                <w:szCs w:val="20"/>
              </w:rPr>
              <w:t xml:space="preserve"> (</w:t>
            </w:r>
            <w:bookmarkStart w:id="0" w:name="_GoBack"/>
            <w:bookmarkEnd w:id="0"/>
            <w:r>
              <w:rPr>
                <w:rFonts w:ascii="Times New Roman" w:hAnsi="Times New Roman"/>
                <w:sz w:val="20"/>
                <w:szCs w:val="20"/>
              </w:rPr>
              <w:t xml:space="preserve">). </w:t>
            </w:r>
            <w:proofErr w:type="gramEnd"/>
            <w:r>
              <w:rPr>
                <w:rFonts w:ascii="Times New Roman" w:hAnsi="Times New Roman"/>
                <w:sz w:val="20"/>
                <w:szCs w:val="20"/>
              </w:rPr>
              <w:t>Размер гарантийного взноса может облагаться НДС, если услуги, оказываемые Исполнителем по настоящему договору, подлежат обложению НДС на территории РФ, Исполнитель начисляет, а Заказчик уплачивает НДС сверх гарантийного взноса по ставке, установленной законодательством РФ на момент выставления счета на уплату гарантийного взноса.</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3.7. В случае, если Заказчик нарушил сроки оплаты услуг, установленные п.3.4.Договора, Исполнитель вправе по своему усмотрению без получения дополнительного согласия от Заказчика, его инструкции или поручения производить в свою пользу вычеты из Гарантийного взноса в размере сумм, причитающихся Исполнителю в счет оплаты услуг за истекший расчетный период действия Договора.</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Вычеты из Гарантийного взноса производятся по инициативе Исполнителя только в том случае, если в течение 3-х (трех) рабочих дней с момента получения письменной претензии от Исполнителя Заказчик добровольно не выплатил указанную в претензии сумму.</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3.8. Все расчеты по Договору производятся в рублях РФ, днем исполнения Заказчиком обязательств по Договору считается день зачисления средств на расчетный счет Исполнителя, либо внесения денежных средств в кассу Исполнителя.</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3.9. В случае нарушения Заказчиком срока оплаты услуг (п.3.4. Договора) за расчетный период, в котором оказывались услуги, на срок более 5-ти (пяти) рабочих дней, он обязан уплатить Исполнителю неустойку в размере 0,01% стоимости услуг за каждый день просрочки платежа. Неустойка подлежит уплате только после выставления письменной претензии пострадавшей Стороной.</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3.10. Исполнитель имеет право не чаще одного раза в год корректировать стоимость услуг, оказываемых Заказчику, в случае:</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0031E" w:rsidP="00410E17">
            <w:pPr>
              <w:ind w:right="1247"/>
              <w:jc w:val="right"/>
              <w:rPr>
                <w:rFonts w:ascii="Times New Roman" w:hAnsi="Times New Roman"/>
                <w:sz w:val="20"/>
                <w:szCs w:val="20"/>
              </w:rPr>
            </w:pPr>
            <w:r>
              <w:rPr>
                <w:rFonts w:ascii="Times New Roman" w:hAnsi="Times New Roman"/>
                <w:sz w:val="20"/>
                <w:szCs w:val="20"/>
              </w:rPr>
              <w:t>а</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изменения состава услуг, предусмотренных тарифным планом (Приложение №1 к Договору);</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0031E" w:rsidP="00410E17">
            <w:pPr>
              <w:ind w:right="1247"/>
              <w:jc w:val="right"/>
              <w:rPr>
                <w:rFonts w:ascii="Times New Roman" w:hAnsi="Times New Roman"/>
                <w:sz w:val="20"/>
                <w:szCs w:val="20"/>
              </w:rPr>
            </w:pPr>
            <w:r>
              <w:rPr>
                <w:rFonts w:ascii="Times New Roman" w:hAnsi="Times New Roman"/>
                <w:sz w:val="20"/>
                <w:szCs w:val="20"/>
              </w:rPr>
              <w:t>б</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существенного изменения параметров профиля деятельности Заказчика;</w:t>
            </w:r>
          </w:p>
        </w:tc>
      </w:tr>
      <w:tr w:rsidR="00E76AA9" w:rsidTr="0080031E">
        <w:trPr>
          <w:trHeight w:val="539"/>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0031E" w:rsidP="00410E17">
            <w:pPr>
              <w:ind w:right="1247"/>
              <w:jc w:val="right"/>
              <w:rPr>
                <w:rFonts w:ascii="Times New Roman" w:hAnsi="Times New Roman"/>
                <w:sz w:val="20"/>
                <w:szCs w:val="20"/>
              </w:rPr>
            </w:pPr>
            <w:r>
              <w:rPr>
                <w:rFonts w:ascii="Times New Roman" w:hAnsi="Times New Roman"/>
                <w:sz w:val="20"/>
                <w:szCs w:val="20"/>
              </w:rPr>
              <w:t>в</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изменения ситуации на рынке труда по категориям специалистов, которых привлекает Исполнитель для оказания услуг;</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0031E" w:rsidP="00410E17">
            <w:pPr>
              <w:ind w:right="1247"/>
              <w:jc w:val="right"/>
              <w:rPr>
                <w:rFonts w:ascii="Times New Roman" w:hAnsi="Times New Roman"/>
                <w:sz w:val="20"/>
                <w:szCs w:val="20"/>
              </w:rPr>
            </w:pPr>
            <w:r>
              <w:rPr>
                <w:rFonts w:ascii="Times New Roman" w:hAnsi="Times New Roman"/>
                <w:sz w:val="20"/>
                <w:szCs w:val="20"/>
              </w:rPr>
              <w:t>г</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других существенных факторов, оказывающих влияние на формирование стоимости услуг.</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Исполнитель сообщает Заказчику о корректировке стоимости услуг путем направления соответствующего уведомления не менее чем за 30 дней до начала следующего расчетного периода.</w:t>
            </w:r>
          </w:p>
        </w:tc>
      </w:tr>
      <w:tr w:rsidR="00E76AA9">
        <w:trPr>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3.11. Стороны договорились, что расчеты на условиях предварительной оплаты, аванса, рассрочки или отсрочки оплаты в рамках настоящего Договора не будут являться коммерческим кредитом в смысле статьи 823 ГК РФ и основанием для начисления процентов в соответствии со статьей 317.1 ГК РФ.</w:t>
            </w:r>
          </w:p>
        </w:tc>
      </w:tr>
      <w:tr w:rsidR="004D7A03">
        <w:trPr>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bl>
    <w:p w:rsidR="00E76AA9" w:rsidRDefault="0084319E" w:rsidP="00410E17">
      <w:pPr>
        <w:ind w:right="1247"/>
      </w:pPr>
      <w:r>
        <w:br w:type="page"/>
      </w:r>
    </w:p>
    <w:tbl>
      <w:tblPr>
        <w:tblStyle w:val="TableStyle0"/>
        <w:tblW w:w="0" w:type="auto"/>
        <w:tblInd w:w="108" w:type="dxa"/>
        <w:tblLayout w:type="fixed"/>
        <w:tblCellMar>
          <w:left w:w="108" w:type="dxa"/>
          <w:right w:w="108" w:type="dxa"/>
        </w:tblCellMar>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60"/>
      </w:tblGrid>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4. Права и обязанности Заказчика</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u w:val="single"/>
              </w:rPr>
            </w:pPr>
            <w:r>
              <w:rPr>
                <w:rFonts w:ascii="Times New Roman" w:hAnsi="Times New Roman"/>
                <w:sz w:val="20"/>
                <w:szCs w:val="20"/>
                <w:u w:val="single"/>
              </w:rPr>
              <w:t>4.1. Заказчик имеет право:</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4.1.1. Требовать от Исполнителя надлежащего исполнения всех обязательств, принятых на себя в рамках Договора.</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4.1.2. Во всякое время проверять ход и качество оказания услуг по Договору, не вмешиваясь при этом в деятельность Исполнителя.</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4.1.3. Использовать ПП только для собственных деловых операций исключительно в объеме, оговоренном в Приложении №1 к Договору.</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4.1.4. Давать в рамках настоящего договора письменные запросы, содержащие поручения и задания Исполнителю, при условии их соответствия действующему законодательству РФ.</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u w:val="single"/>
              </w:rPr>
            </w:pPr>
            <w:r>
              <w:rPr>
                <w:rFonts w:ascii="Times New Roman" w:hAnsi="Times New Roman"/>
                <w:sz w:val="20"/>
                <w:szCs w:val="20"/>
                <w:u w:val="single"/>
              </w:rPr>
              <w:t>4.2. Заказчик обязан:</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4.2.1. Своевременно и в полном объеме оплачивать услуги Исполнителя в соответствии с разделом 3 настоящего Договора. На основании письменного требования Исполнителя возмещать суммы Гарантийного взноса и уплачивать неустойку в случае нарушения сроков оплаты услуг, установленных п.3.4. Договора. При возмещении размер Гарантийного взноса равен величине среднего значения тарифа Заказчика за последние три месяца оказания услуг, предшествующих месяцу возникновения задолженности.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4.2.2. Представлять в согласованном порядке или по запросам Исполнителя оригиналы или копии регистрационных документов, бухгалтерскую, финансовую, банковскую документацию и отчетность, информацию о бенефициарах, электронные версии документов и базы данных, а также иную информацию, необходимую Исполнителю для оказания услуг. Порядок, сроки и форматы документации и прочей информации определяются в Графике взаимодействия и Регламенте взаимодействия. Шаблоны «Графика взаимодействия» и «Регламента взаимодействия» приведены в Приложениях №5 и №6 к настоящему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«График взаимодействия» и «Регламент взаимодействия» согласовываются Сторонами не позднее даты начала оказания услуг тарифного плана, указанной в Приложении №3 к настоящему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необходимости изменения порядка, сроков и/или форматов предоставления документации и прочей информации для оказания услуг по настоящему Договору Заказчик обязан предупредить об этом Исполнителя не менее чем за 1 (один) календарный месяц до введения вышеуказанных изменений и согласовать с ним новые условия взаимодействия и сроки предоставления исходных данных и документов.</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4.2.3. Персональные данные работников Заказчика должны быть предоставлены Исполнителю с учетом всех требований действующего законодательства о персональных данных, включая разработку модели угроз, получение согласия своих работников на обработку их персональных данных третьими лицами. Ответственность за получение такого согласия лежит на Заказчике.</w:t>
            </w:r>
            <w:r>
              <w:rPr>
                <w:rFonts w:ascii="Times New Roman" w:hAnsi="Times New Roman"/>
                <w:sz w:val="20"/>
                <w:szCs w:val="20"/>
              </w:rPr>
              <w:br/>
              <w:t>Для целей исполнения настоящего Договора Заказчик поручает Исполнителю осуществлять обработку персональных данных работников Заказчика (субъектов персональных данных), за исключением биометрических персональных данных и специальных категорий персональных данных.</w:t>
            </w:r>
            <w:r>
              <w:rPr>
                <w:rFonts w:ascii="Times New Roman" w:hAnsi="Times New Roman"/>
                <w:sz w:val="20"/>
                <w:szCs w:val="20"/>
              </w:rPr>
              <w:br/>
              <w:t>Исполнитель при обработке персональных данных обязан соблюдать принципы и правила обработки персональных данных, предусмотренные Федеральным законом от 27.07.2006 N 152-ФЗ «О персональных данных»; если иное не установлено Сторонами, обеспечивается уровень УЗ 4.</w:t>
            </w:r>
            <w:r>
              <w:rPr>
                <w:rFonts w:ascii="Times New Roman" w:hAnsi="Times New Roman"/>
                <w:sz w:val="20"/>
                <w:szCs w:val="20"/>
              </w:rPr>
              <w:br/>
              <w:t>Заказчик поручает осуществлять Исполнителю следующие действия (операции) с персональными данными: любое действие (операцию)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(только в случаях установленных законами, включая выполнение обязательств, связанных с обязательным социальным и пенсионным страхованием, обязательств по предоставлению информации по мотивированным запросам государственных органов в рамках установленных для них полномочий), обезличивание, блокирование, удаление, уничтожение персональных данных.</w:t>
            </w:r>
            <w:r>
              <w:rPr>
                <w:rFonts w:ascii="Times New Roman" w:hAnsi="Times New Roman"/>
                <w:sz w:val="20"/>
                <w:szCs w:val="20"/>
              </w:rPr>
              <w:br/>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4.2.4. Заказчик гарантирует полноту и достоверность документов и информации, передаваемых Исполнителю по настоящему Договору. По запросу Исполнителя Заказчик обязан подтвердить информацию, данную Исполнителю устно, в письменной форме.</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4.2.5. Соблюдать порядок документирования финансово-хозяйственных операций, установленный действующим законодательством РФ, устранять ошибки и неточности, выявленные Исполнителем в ходе оказания услуг по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4.2.6. Содействовать Исполнителю в процессе оказания услуг по Договору, в том числе давать пояснения относительно деятельности Заказчика и совершаемых Заказчиком финансово-хозяйственных операций. Осуществлять административное регулирование деятельности уполномоченных представителей Заказчика, связанное с выполнением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4.2.7. Принимать для согласования исходящие от Исполнителя учетные регистры, формы бухгалтерской, налоговой и прочей отчетности и обеспечивать их своевременный возврат Исполнителю с целью сдачи отчетности в соответствующие контролирующие органы в сроки, установленные действующим законодательством РФ.</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Заказчик обязуется самостоятельно сдавать бухгалтерскую, налоговую и прочую отчетность в контролирующие органы в случае, если Заказчик не согласовал отчетность в сроки, установленные «Графиком взаимодействия» и «Регламентом взаимодействия».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4.2.8. В случае несвоевременного или неполного предоставления первичных документов и данных, а также в случае, если первичные документы обработаны (введены в учетную базу) уполномоченными представителями Заказчика позже сроков, установленных для сдачи отчетности и уплаты налогов и сборов, оплатить перерасчет налогов и составление уточненных отчетов по налогам и сборам согласно Прайс-листу Исполнителя (Приложение №2 к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Негативные последствия, связанные с несвоевременным предоставлением документов Заказчиком Исполнителю, либо несвоевременной и/или неполной обработкой первичных документов в учетной базе уполномоченными представителями Заказчика, относятся на счет Заказчика.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4.2.9. В случае изменения адреса регистрации Заказчика, которое влечет за собой необходимость перерегистрации во внебюджетных фондах и налоговых органах, также изменения состава лиц, авторизованных подписывать отчеты в налоговые органы, открытия (закрытия) расчетных и иных счетов в кредитных учреждениях, открытия (закрытия) обособленных подразделений Заказчик обязан предоставить данную информацию Исполнителю в течение 3 (трех) рабочих дней с момента регистрации такого изменения.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Исполнитель не несет ответственности за негативные последствия результатов оказания услуг, которые могут возникнуть в случае невыполнения Заказчиком данной обязанности.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4.2.10. В случаях, когда Исполнителю для оказания услуг требуется взаимодействие с государственными органами и иными третьими лицами, Заказчик обязан передать соответствующие полномочия по доверенности Исполнителю в соответствии с действующим законодательством РФ.</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4.2.11. Заказчик гарантирует, что документы, подготавливаемые в рамках оказания услуг для сдачи в государственные органы, кредитные организации, подписываются лицами Заказчика, имеющими на то соответствующие полномочия.</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5. Права и обязанности Исполнителя</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u w:val="single"/>
              </w:rPr>
            </w:pPr>
            <w:r>
              <w:rPr>
                <w:rFonts w:ascii="Times New Roman" w:hAnsi="Times New Roman"/>
                <w:sz w:val="20"/>
                <w:szCs w:val="20"/>
                <w:u w:val="single"/>
              </w:rPr>
              <w:t>5.1. Исполнитель имеет право:</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5.1.1. В письменной и устной форме запрашивать у Заказчика информацию, необходимую для оказания услуг по настоящему Договору.</w:t>
            </w:r>
          </w:p>
        </w:tc>
      </w:tr>
      <w:tr w:rsidR="00E76AA9">
        <w:trPr>
          <w:gridAfter w:val="1"/>
          <w:wAfter w:w="360" w:type="dxa"/>
          <w:trHeight w:val="60"/>
        </w:trPr>
        <w:tc>
          <w:tcPr>
            <w:tcW w:w="105" w:type="dxa"/>
            <w:shd w:val="clear" w:color="FFFFFF" w:fill="auto"/>
            <w:vAlign w:val="bottom"/>
          </w:tcPr>
          <w:p w:rsidR="00E76AA9" w:rsidRDefault="0084319E" w:rsidP="00410E17">
            <w:pPr>
              <w:ind w:right="1247"/>
              <w:rPr>
                <w:color w:val="FFFFFF"/>
                <w:szCs w:val="16"/>
              </w:rPr>
            </w:pPr>
            <w:r>
              <w:rPr>
                <w:color w:val="FFFFFF"/>
                <w:szCs w:val="16"/>
              </w:rPr>
              <w:t>1</w:t>
            </w: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5.1.2. Приостановить оказание услуг по Договору и/или отказаться от исполнения Договора в одностороннем внесудебном порядке в случае нарушения Заказчиком сроков оплаты услуг (п.3.4 Договора) на срок более 10-ти (десяти) рабочих дней.</w:t>
            </w:r>
            <w:r>
              <w:rPr>
                <w:rFonts w:ascii="Times New Roman" w:hAnsi="Times New Roman"/>
                <w:sz w:val="20"/>
                <w:szCs w:val="20"/>
              </w:rPr>
              <w:br/>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одностороннего расторжения Договора по инициативе Исполнителя, последний имеет право провести зачет Гарантийного взноса в порядке, установленном п. 3.7.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5.1.3. Удерживать документацию и информационную базу данных (ИБД) Заказчика до полной оплаты задолженности Заказчика.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5.1.4. В случае необходимости привлекать для исполнения обязательств по Договору третьих лиц, Исполнитель несет ответственность перед Заказчиком за надлежащее исполнение указанными третьими лицами всех обязательств Исполнителя по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Исполнитель не вправе передавать свои права (полностью или частично) по настоящему Договору третьим лицам без письменного согласования с Заказчиком.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rPr>
                <w:rFonts w:ascii="Times New Roman" w:hAnsi="Times New Roman"/>
                <w:sz w:val="20"/>
                <w:szCs w:val="20"/>
              </w:rPr>
            </w:pPr>
            <w:r>
              <w:rPr>
                <w:rFonts w:ascii="Times New Roman" w:hAnsi="Times New Roman"/>
                <w:sz w:val="20"/>
                <w:szCs w:val="20"/>
              </w:rPr>
              <w:t>5.1.5. В рамках оказания услуг по настоящему Договору Исполнитель вправе предоставлять Заказчику консультации по спорным вопросам, связанным с применением текущего законодательства, a также вопросам, связанным с деятельностью Заказчика. Такие консультации носят исключительно рекомендательный характер. Исполнитель не может принимать решения от имени руководства Заказчика о применении таких рекомендаций.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u w:val="single"/>
              </w:rPr>
            </w:pPr>
            <w:r>
              <w:rPr>
                <w:rFonts w:ascii="Times New Roman" w:hAnsi="Times New Roman"/>
                <w:sz w:val="20"/>
                <w:szCs w:val="20"/>
                <w:u w:val="single"/>
              </w:rPr>
              <w:t>5.2. Исполнитель обязан:</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5.2.1. Оказывать услуги, руководствуясь нормами и правилами ведения бухгалтерского и налогового учета, являющимися обязательными для применения всеми субъектами хозяйствования на территории РФ в соответствии с положениями действующего законодательства РФ.</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5.2.2. Обеспечить качественное и своевременное оказание услуг по настоящему Договору на основании фактически полученных от Заказчика данных.</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5.2.3. Извещать Заказчика обо всех обстоятельствах, препятствующих (частично или полностью) или могущих воспрепятствовать исполнению настоящего Договора, в течение 2-х (двух) рабочих дней с момента возникновения указанных обстоятельств.</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5.2.4. Консультировать Заказчика в рамках текущей финансово-хозяйственной деятельности Заказчика, отражаемой в регламентированном учете, о правилах оформления первичной документации, разрабатывать и доводить до его сведения рекомендации по вопросам порядка документирования его текущих финансово-хозяйственных операций.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5.2.5. Выполнять поручения, задания, содержащиеся в письменных запросах Заказчика и соответствующие действующему законодательству РФ. В случае невозможности выполнения поручения или задания незамедлительно информировать об этом Заказчика.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5.2.6.  Обеспечить сохранность документов и отчетности, получаемых и составляемых в ходе исполнения настоящего Договора, до момента передачи их Заказчику за исключениями, предусмотренными настоящим Договором. По требованию Заказчика Исполнитель осуществляет возврат ранее переданных документов и отчетности в течение 5-ти (пяти) рабочих дней с момента его поступления. Возврат документов при прекращении действия настоящего Договора (прекращении оказания услуг) осуществляется в порядке, предусмотренном п.9.8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5.2.7. Систематически, по мере выхода новых релизов программного продукта семейства «1С:Предприятие», используемого для оказания услуг по Договору, проводить обновление (актуализацию) релиза программного продукта семейства «1С:Предприятие», используемого для оказания услуг по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 xml:space="preserve">5.2.8. По поручению Заказчика контактировать с должностными лицами ИФНС, Государственных внебюджетных фондов, органов статистики, давать необходимые объяснения, являться в соответствующий орган по вызову должностного лица. Взаимодействие Исполнителя с указанными контролирующими органами является </w:t>
            </w:r>
            <w:r>
              <w:rPr>
                <w:rFonts w:ascii="Times New Roman" w:hAnsi="Times New Roman"/>
                <w:sz w:val="20"/>
                <w:szCs w:val="20"/>
              </w:rPr>
              <w:lastRenderedPageBreak/>
              <w:t>дополнительной услугой и подлежит оплате в соответствии с Прайс-листом Исполнителя (Приложение №2 к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5.3. Во избежание сомнений Стороны установили, что Исполнитель, оказывая услуги 1С:БухОбслуживание в рамках  настоящего договора, не осуществляет управление денежными средствами, ценными бумагами или иным имуществом Заказчика, не осуществляет  управление банковскими счетами или счетами ценных бумаг, равно как не осуществляет функции создания (регистрации, продажи) новых предприятий и/или управления ими в интересах Заказчика.</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6. Порядок сдачи-приемки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6.1. В зависимости от вида и периодичности услуги, оказываемой Исполнителем Заказчику, датой оказания услуги считается либо дата предоставления Заказчику результатов оказания услуг, либо дата окончания расчетного периода оказания услуги.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Расчетные периоды для различных услуг определяются в Приложениях к настоящему Договору.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6.2. В течение расчетного периода виды и объем услуг, оказанных по Договору, фиксируются в Журнале оказания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6.3. Исполнитель в течение 2 (двух) рабочих дней с момента окончания расчетного периода отправляет Заказчику для приемки услуг Журнал оказания услуг в электронном виде.</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Стороны признают дату уведомления о получении электронного сообщения, в котором указаны идентификаторы сообщения и маршрутная информация, в качестве даты предоставления Журнала оказания услуг Заказчику для приемки услуг (далее по тексту — Дата Уведомления).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6.4. Заказчик в течение 2-х (двух) рабочих дней с Даты Уведомления письменно предоставляет обоснованные доводы относительно качества или состава  оказанных услуг (далее по тексту - Претензия).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В случае если Заказчик не предоставляет Претензии в указанный срок, услуги считаются оказанными в полном объеме, с надлежащим качеством и подлежат оплате Заказчиком.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6.5. После согласования Заказчиком или по истечении 2-х (двух) рабочих дней с Даты Уведомления Исполнитель предоставляет клиенту в электронном виде счет на оплату и Акт сдачи-приемки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Стороны признают дату уведомления о получении электронного сообщения, в котором указаны идентификаторы сообщения и маршрутная информация, в качестве даты предоставления Акта сдачи-приемки услуг и Счета на оплату Заказчику для оплаты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По получении документов, Заказчик распечатывает два экземпляра Журнала оказания услуг, Акта сдачи-приемки услуг и заверяет их подписью и печатью Заказчика. Заказчик обязан передать Исполнителю оригинальные экземпляры Журнала оказания услуг и Акта сдачи-приемки в течение 5-ти (пяти) рабочих дней с момента их получения.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6.6. Порядок предъявления Претензий, связанных с ненадлежащим качеством оказанных Исполнителем услуг, после подписания Акта приема-передачи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6.6.1. Заказчик вправе предъявлять претензии, связанные с ненадлежащим качеством услуг, в течение 2 (двух) лет с момента приемки данных услуг (подписания акта приема-передачи услуг). По истечении этого срока претензии от Заказчика не принимаются.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6.6.2. Претензии принимаются только по скрытым недостаткам услуг, которые не могли быть выявлены в момент приемки услуг и подписания Акта приема-передачи услуг. Заказчик, принявший услуги без проверки и подписавший Акт приема-передачи услуг, лишается права ссылаться на явные недостатки услуг, которые могли быть установлены при обычном способе приемки.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6.6.3. В случае внесения Заказчиком изменений в документы, подготовленные Исполнителем в ходе оказания услуг и переданные Заказчику в любом виде (электронном или бумажном), Заказчик теряет право предъявлять претензии, связанные с некачественным оказанием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6.6.4. Исполнитель несет ответственность по предъявленным претензиям, если Заказчик докажет, что данные недостатки возникли до передачи результата услуг Заказчику или по причинам, возникшим до момента приемки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6.7. В случае предъявления Претензии в срок, указанный в п.6.4. настоящего Договора, Журнал оказания услуг за соответствующий период является спорным и принятым не считается. Стороны обязаны делегировать своих представителей для согласования спорного Журнала оказания услуг в течение 5 (пяти) дней с момента получения Претензии.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После урегулирования претензии уточненный Журнал оказания услуг передается Заказчику в течение 2 (двух) дней. Порядок доставки и принятия Журнала оказания услуг осуществляется в сроки и на условиях, предусмотренных в п. 6.3, 6.4 настоящего Договора.</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7. Конфиденциальность</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7.1. Вся информация (кроме общедоступной), предоставленная Сторонами друг другу в процессе исполнения обязательств по Договору, вне зависимости от ее формы и способа предоставления, считается конфиденциальной.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7.2. Стороны не вправе использовать конфиденциальную информацию иначе как в рамках настоящего Договора и обязаны принять все меры к тому, чтобы предотвратить разглашение полученной информации.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7.3. Требования о конфиденциальности в равной мере относятся к любым работникам Сторон, а также к:</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7.3.1. любым третьим лицам, которые привлекаются Сторонами по любому основанию к выполнению настоящего Договора (полностью или в любой части), либо имеют по любым основаниям доступ к документам и материалам Сторон, относящимся к исполнению настоящего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7.3.2. любым третьим лицам, за действия которых, связанные с разглашением конфиденциальной информации, Сторона будет нести ответственность в соответствии с действующим законодательством Российской Федерации.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7.4. Стороны вправе раскрывать конфиденциальную информацию в случаях, предусмотренных законодательными актами Российской Федерации, независимо от продолжения или прекращения договорных отношений и без ограничения срока давности, либо в случае раскрытия информации с письменного согласия Стороны, предоставившей соответствующую информацию.</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7.5. Обязанность доказательства нарушения положений настоящего раздела возлагается на Сторону, заявившую о таком нарушении.</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8. Ответственность Сторон</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8.1. Заказчик несет ответственность за предоставление неполных, неверных или поддельных сведений Исполнителю в процессе оказания услуг. Исполнитель не несет ответственности за любые негативные последствия в случае обнаружения передачи любых неполных, неверных или поддельных сведений государственным органам.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8.2. Заказчик несет ответственность за несвоевременную передачу прав и полномочий Исполнителю согласно п.4.2.9. настоящего Договора, в случае если это привело к невозможности или приостановлению оказания услуг Исполнителем.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8.3. Исполнитель не несет ответственности за уклонение Заказчика от своевременного и надлежащего заверения подписью и печатью документов, необходимых для предоставления в государственные органы, кредитные организации, до момента, когда такие полномочия не будут переданы Исполнителю.</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8.4. Исполнитель не несет ответственности за действия Заказчика, основанные на разъяснениях, данных Исполнителем в соответствии с п.5.1.5. настоящего Договора, а также не отвечает за ущерб или упущенную выгоду, причиненные или понесенные прямо или косвенно вследствие таких действий в случае, если действия Заказчика противоречат данным рекомендациям.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8.5. Исполнитель не несет ответственность за ведение бухгалтерского и налогового учета, а также за другие действия, являющиеся предметом настоящего Договора, и за результаты таких действий, совершенных до вступления в силу настоящего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8.6. Исполнитель несет ответственность в пределах реального ущерба, причиненного Заказчику в связи с некачественным оказанием услуг. Исполнитель обязан возместить ущерб, причиненный Заказчику в размере сумм штрафов, уплаченных Заказчиком за ненадлежащее исполнение обязательств по расчетам с бюджетом. При этом законность и обоснованность взыскания с Заказчика указанных сумм штрафов должна быть подтверждена вступившим в законную силу решением Арбитражного суда за налоговый период, в котором Исполнитель оказывал услуги Заказчику. Дополнительно стороны согласовали, что сумма возмещаемого Исполнителем ущерба за налоговый период в любом случае ограничена суммой вознаграждения, фактически выплаченного Исполнителю за 3 (три) месяца, предшествующих моменту совершения Исполнителем ошибочного  действия (бездействия).</w:t>
            </w:r>
          </w:p>
        </w:tc>
      </w:tr>
      <w:tr w:rsidR="00E76AA9">
        <w:trPr>
          <w:gridAfter w:val="1"/>
          <w:wAfter w:w="360" w:type="dxa"/>
          <w:trHeight w:val="60"/>
        </w:trPr>
        <w:tc>
          <w:tcPr>
            <w:tcW w:w="105" w:type="dxa"/>
            <w:shd w:val="clear" w:color="FFFFFF" w:fill="auto"/>
            <w:vAlign w:val="bottom"/>
          </w:tcPr>
          <w:p w:rsidR="00E76AA9" w:rsidRDefault="00E76AA9" w:rsidP="00410E17">
            <w:pPr>
              <w:ind w:right="1247"/>
              <w:jc w:val="both"/>
              <w:rPr>
                <w:rFonts w:ascii="Times New Roman" w:hAnsi="Times New Roman"/>
                <w:sz w:val="20"/>
                <w:szCs w:val="20"/>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8.7. Исполнитель не несет ответственность за искажения в учете и в отчетности (бухгалтерской, налоговой, статистической), образовавшиеся в результате несвоевременного и/или неполного отражения Заказчиком первичных документов в учетной базе.</w:t>
            </w:r>
          </w:p>
        </w:tc>
      </w:tr>
      <w:tr w:rsidR="00E76AA9">
        <w:trPr>
          <w:gridAfter w:val="1"/>
          <w:wAfter w:w="360" w:type="dxa"/>
          <w:trHeight w:val="60"/>
        </w:trPr>
        <w:tc>
          <w:tcPr>
            <w:tcW w:w="105" w:type="dxa"/>
            <w:shd w:val="clear" w:color="FFFFFF" w:fill="auto"/>
          </w:tcPr>
          <w:p w:rsidR="00E76AA9" w:rsidRDefault="00E76AA9" w:rsidP="00410E17">
            <w:pPr>
              <w:ind w:right="1247"/>
              <w:jc w:val="right"/>
              <w:rPr>
                <w:rFonts w:ascii="Times New Roman" w:hAnsi="Times New Roman"/>
                <w:sz w:val="20"/>
                <w:szCs w:val="20"/>
              </w:rPr>
            </w:pPr>
          </w:p>
        </w:tc>
        <w:tc>
          <w:tcPr>
            <w:tcW w:w="10500" w:type="dxa"/>
            <w:gridSpan w:val="50"/>
            <w:shd w:val="clear" w:color="FFFFFF" w:fill="auto"/>
          </w:tcPr>
          <w:p w:rsidR="00E76AA9" w:rsidRDefault="0084319E" w:rsidP="00410E17">
            <w:pPr>
              <w:ind w:right="1247"/>
              <w:jc w:val="both"/>
              <w:rPr>
                <w:rFonts w:ascii="Times New Roman" w:hAnsi="Times New Roman"/>
                <w:sz w:val="20"/>
                <w:szCs w:val="20"/>
              </w:rPr>
            </w:pPr>
            <w:r>
              <w:rPr>
                <w:rFonts w:ascii="Times New Roman" w:hAnsi="Times New Roman"/>
                <w:sz w:val="20"/>
                <w:szCs w:val="20"/>
              </w:rPr>
              <w:t>Исполнитель не несет ответственность за полноту и корректность отражения данных и документов Заказчика в учете и отчетности, в случаях</w:t>
            </w:r>
          </w:p>
        </w:tc>
      </w:tr>
      <w:tr w:rsidR="00E76AA9">
        <w:trPr>
          <w:gridAfter w:val="1"/>
          <w:wAfter w:w="360" w:type="dxa"/>
          <w:trHeight w:val="60"/>
        </w:trPr>
        <w:tc>
          <w:tcPr>
            <w:tcW w:w="105" w:type="dxa"/>
            <w:shd w:val="clear" w:color="FFFFFF" w:fill="auto"/>
          </w:tcPr>
          <w:p w:rsidR="00E76AA9" w:rsidRDefault="00E76AA9" w:rsidP="00410E17">
            <w:pPr>
              <w:ind w:right="1247"/>
              <w:jc w:val="right"/>
              <w:rPr>
                <w:rFonts w:ascii="Times New Roman" w:hAnsi="Times New Roman"/>
                <w:sz w:val="20"/>
                <w:szCs w:val="20"/>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если тарифным планом не предусмотрено проведение Исполнителем сверки с первичными документами данных и документов, введенных в учетную базу уполномоченными представителями Заказчика;</w:t>
            </w:r>
          </w:p>
        </w:tc>
      </w:tr>
      <w:tr w:rsidR="00E76AA9">
        <w:trPr>
          <w:gridAfter w:val="1"/>
          <w:wAfter w:w="360" w:type="dxa"/>
          <w:trHeight w:val="60"/>
        </w:trPr>
        <w:tc>
          <w:tcPr>
            <w:tcW w:w="105" w:type="dxa"/>
            <w:shd w:val="clear" w:color="FFFFFF" w:fill="auto"/>
          </w:tcPr>
          <w:p w:rsidR="00E76AA9" w:rsidRDefault="00E76AA9" w:rsidP="00410E17">
            <w:pPr>
              <w:ind w:right="1247"/>
              <w:jc w:val="right"/>
              <w:rPr>
                <w:rFonts w:ascii="Times New Roman" w:hAnsi="Times New Roman"/>
                <w:sz w:val="20"/>
                <w:szCs w:val="20"/>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если Заказчик не предоставил и/или предоставил в неполном объеме первичные документы, необходимые для проведения Исполнителем сверки с первичными документами данных и документов, введенных уполномоченными представителями Заказчика в учетную базу.</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8.8. Исполнитель не несет ответственности за убытки, причиненные Заказчику, если данные убытки связаны с невыполнением Заказчиком условий и обязательств по договору, включая, но не ограничиваясь:</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несвоевременное предоставление Заказчиком сведений и документов, необходимых для оказания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несвоевременную оплату услуг, повлекшую приостановление оказания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несвоевременную передачу полномочий;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w:t>
            </w:r>
          </w:p>
        </w:tc>
        <w:tc>
          <w:tcPr>
            <w:tcW w:w="10080" w:type="dxa"/>
            <w:gridSpan w:val="48"/>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несвоевременное принятие или непринятие документов в сроки, предусмотренные подп.5.2.6 п.5.2 и п.9.8 настоящего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8.9. Досрочное прекращение или приостановление Договора по инициативе Заказчика или Исполнителя, при условии выполнения Исполнителем всех обязательств по настоящему Договору, не освобождает Заказчика от обязательств по оплате принятых услуг.</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9. Срок действия и порядок расторжения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9.1. Договор вступает в силу после его подписания обеими Сторонами и перечисления Гарантийного взноса в соответствии с</w:t>
            </w:r>
            <w:r w:rsidR="0021766C">
              <w:rPr>
                <w:rFonts w:ascii="Times New Roman" w:hAnsi="Times New Roman"/>
                <w:sz w:val="20"/>
                <w:szCs w:val="20"/>
              </w:rPr>
              <w:t xml:space="preserve"> п. 3.5 и действует до «___»_______</w:t>
            </w:r>
            <w:r>
              <w:rPr>
                <w:rFonts w:ascii="Times New Roman" w:hAnsi="Times New Roman"/>
                <w:sz w:val="20"/>
                <w:szCs w:val="20"/>
              </w:rPr>
              <w:t xml:space="preserve"> 20</w:t>
            </w:r>
            <w:r w:rsidR="0021766C">
              <w:rPr>
                <w:rFonts w:ascii="Times New Roman" w:hAnsi="Times New Roman"/>
                <w:sz w:val="20"/>
                <w:szCs w:val="20"/>
              </w:rPr>
              <w:t>___</w:t>
            </w:r>
            <w:r>
              <w:rPr>
                <w:rFonts w:ascii="Times New Roman" w:hAnsi="Times New Roman"/>
                <w:sz w:val="20"/>
                <w:szCs w:val="20"/>
              </w:rPr>
              <w:t> г</w:t>
            </w:r>
            <w:proofErr w:type="gramStart"/>
            <w:r>
              <w:rPr>
                <w:rFonts w:ascii="Times New Roman" w:hAnsi="Times New Roman"/>
                <w:sz w:val="20"/>
                <w:szCs w:val="20"/>
              </w:rPr>
              <w:t>..</w:t>
            </w:r>
            <w:proofErr w:type="gramEnd"/>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Срок действия Договора автоматически продлевается на каждый последующий год при условии, что ни одна из Сторон не уведомит другую об отказе от Договора за один месяц до даты его истечения. Количество пролонгаций не ограничено.</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 xml:space="preserve">9.2. Любая из Сторон вправе в одностороннем порядке отказаться от исполнения настоящего Договора (ст. 782 ГК РФ), письменно уведомив об этом другую Сторону не менее, чем за 30 (тридцать) дней до предполагаемой даты расторжения </w:t>
            </w:r>
            <w:r>
              <w:rPr>
                <w:rFonts w:ascii="Times New Roman" w:hAnsi="Times New Roman"/>
                <w:sz w:val="20"/>
                <w:szCs w:val="20"/>
              </w:rPr>
              <w:lastRenderedPageBreak/>
              <w:t>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9.3. При нарушении условий настоящего Договора, в случае, если виновная Сторона не устранит допущенное нарушение по истечении 30 (тридцати) дней с момента заявления другой Стороны о таком нарушении, потерпевшая Сторона имеет право расторгнуть настоящий Договор в одностороннем порядке.</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9.4. Датой расторжения Договора по соглашению сторон является дата подписания сторонами соглашения о расторжении, либо дата по истечении 30 (тридцати) дней после направления уведомления о расторжении Договора в случае отсутствия ответа Стороны, которой направлялось уведомление о расторжении.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9.5. При досрочном расторжении Договора Заказчик оплачивает Исполнителю стоимость фактически оказанных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9.6. В случае одностороннего расторжения настоящего Договора Исполнитель продолжает оказание услуг в период между уведомлением одной из Сторон о расторжении настоящего Договора и датой расторжения настоящего Договора. В момент заявления одной из Сторон о расторжении Договора, Исполнитель уведомляет Заказчика о возможных дополнительных расходах, связанных с расторжением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9.7. В случае если на Дату расторжения настоящего Договора, указанную в п.9.3. или 9.4., Исполнитель не имел возможности завершить оказание услуг или части услуг, указанных в Приложениях к настоящему Договору, то Исполнитель передает Заказчику информацию, документы и результаты оказания услуг, полученные до Даты расторжения.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По дополнительному согласованию с Заказчиком, Исполнитель может завершить оказание услуг после Даты расторжения настоящего Договора. Стоимость и условия завершения оказания услуг определяются Сторонами в соглашении о расторжении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 При расторжении настоящего Договора по любым причинам: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9.8.1. Заказчик обязан прекратить использование ПП немедленно после расторжения настоящего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9.8.2. Исполнитель, за исключением случаев, когда он воспользовался правом согласно п.5.1.3. Договора, обязуется в течение 10 (десяти) дней с даты расторжения передать, а Заказчик обязуется принять:</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a)</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оригиналы и копии всех документов Заказчика на бумажных носителях;</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420" w:type="dxa"/>
            <w:gridSpan w:val="2"/>
            <w:shd w:val="clear" w:color="FFFFFF" w:fill="auto"/>
          </w:tcPr>
          <w:p w:rsidR="00E76AA9" w:rsidRDefault="0084319E" w:rsidP="00410E17">
            <w:pPr>
              <w:ind w:right="1247"/>
              <w:jc w:val="right"/>
              <w:rPr>
                <w:rFonts w:ascii="Times New Roman" w:hAnsi="Times New Roman"/>
                <w:sz w:val="20"/>
                <w:szCs w:val="20"/>
              </w:rPr>
            </w:pPr>
            <w:r>
              <w:rPr>
                <w:rFonts w:ascii="Times New Roman" w:hAnsi="Times New Roman"/>
                <w:sz w:val="20"/>
                <w:szCs w:val="20"/>
              </w:rPr>
              <w:t>b)</w:t>
            </w:r>
          </w:p>
        </w:tc>
        <w:tc>
          <w:tcPr>
            <w:tcW w:w="10080" w:type="dxa"/>
            <w:gridSpan w:val="48"/>
            <w:shd w:val="clear" w:color="FFFFFF" w:fill="auto"/>
            <w:vAlign w:val="center"/>
          </w:tcPr>
          <w:p w:rsidR="00E76AA9" w:rsidRDefault="0084319E" w:rsidP="00410E17">
            <w:pPr>
              <w:ind w:right="1247"/>
              <w:jc w:val="both"/>
              <w:rPr>
                <w:rFonts w:ascii="Times New Roman" w:hAnsi="Times New Roman"/>
                <w:sz w:val="20"/>
                <w:szCs w:val="20"/>
              </w:rPr>
            </w:pPr>
            <w:r>
              <w:rPr>
                <w:rFonts w:ascii="Times New Roman" w:hAnsi="Times New Roman"/>
                <w:sz w:val="20"/>
                <w:szCs w:val="20"/>
              </w:rPr>
              <w:t>электронные копии всех отчетов, документов, баз данных, шаблонов и любой иной информации (далее Электронные Копии), как переданной Исполнителю Заказчиком, так и подготовленных Исполнителем в ходе оказания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9.8.3. Электронные Копии, подготовленные Исполнителем в ходе оказания услуг, передаются в формате, который используется Исполнителем при оказании услуги. По согласованию Сторон форматы передаваемых Электронных Копий могут быть определены Заказчиком, при этом Заказчик оплачивает Исполнителю стоимость работ по приведению Электронных Копий в формат, согласованный с Заказчиком.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9.8.4. При необходимости, Сторонами согласовываются отличные от указанного в настоящем пункте сроки приема-передачи документов и информации или стоимость и условия ее хранения Исполнителем.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9.8.5. В случае если Заказчик не обеспечивает принятие документов и информации в срок, предусмотренный настоящим пунктом Договора, Исполнитель не несет ответственности за сохранность документов и информации Заказчика, вправе уничтожить ее, о чем Исполнитель уведомляет уполномоченных лиц Заказчика.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9.9. Приостановление оказания услуг по настоящему Договору по инициативе одной из Сторон не является основанием для передачи Исполнителем Заказчику оригиналов и копий документов Заказчика на бумажных носителях и электронных копий отчетов, документов, баз данных, шаблонов и любой иной информации, как переданной Исполнителю Заказчиком, так и подготовленных Исполнителем в ходе оказания услуг, если иные условия не согласованы Сторонами дополнительно.</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10. Рассмотрение и урегулирование споров</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10.1. Стороны обязуются своевременно информировать друг друга о возникающих затруднениях, которые препятствуют оказанию услуг в установленные сроки.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10.2. Любые споры и разногласия, которые могут возникнуть в ходе исполнения настоящего Договора, подлежат урегулированию путем переговоров уполномоченных представителей Сторон.</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10.3. В случае невозможности разрешения споров путем переговоров они подлежат передаче на разрешение в Арбитражный суд Арбитражный суд г.</w:t>
            </w:r>
            <w:r w:rsidR="0021766C">
              <w:rPr>
                <w:rFonts w:ascii="Times New Roman" w:hAnsi="Times New Roman"/>
                <w:sz w:val="20"/>
                <w:szCs w:val="20"/>
              </w:rPr>
              <w:t xml:space="preserve"> </w:t>
            </w:r>
            <w:r>
              <w:rPr>
                <w:rFonts w:ascii="Times New Roman" w:hAnsi="Times New Roman"/>
                <w:sz w:val="20"/>
                <w:szCs w:val="20"/>
              </w:rPr>
              <w:t>Санкт-Петербурга и Ленинградской области, в соответствии с действующим законодательством РФ.</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11. Форс-мажор</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11.1.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11.2.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военные действия любого характера, препятствующие выполнению предмета данного Договора.</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 xml:space="preserve">11.3. 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w:t>
            </w:r>
            <w:r>
              <w:rPr>
                <w:rFonts w:ascii="Times New Roman" w:hAnsi="Times New Roman"/>
                <w:sz w:val="20"/>
                <w:szCs w:val="20"/>
              </w:rPr>
              <w:lastRenderedPageBreak/>
              <w:t>быть предоставлен удостоверяющий документ, выданный торговой палатой.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11.4. Если состояние невыполнения обязательств, вытекающих из настоящего Договора, длится более шести месяцев и нет возможности сделать обязательное заявление о дате прекращения обстоятельств в течение не более шести месяцев, то каждая из Сторон имеет право расторгнуть настоящий Договор в одностороннем порядке, известив об этом другую сторону.</w:t>
            </w: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4D7A03">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12. Прочие  условия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12.1. Настоящий Договор составлен в двух экземплярах, имеющих равную юридическую силу, по одному экземпляру для каждой стороны.</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12.2. В рамках настоящего Договора Заказчику передаются ограниченные по времени и способу использования неисключительные права на использование ПП. Исключительное право на ПП принадлежит и сохраняется за его правообладателем.</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12.3. Исполнитель, а также правообладатель и уполномоченные им лица имеют право осуществлять контроль за соблюдением порядка использования ПП Заказчиком. Заказчик уведомлен и соглашается с тем, что Исполнитель предоставляет правообладателю и уполномоченным им лицам информацию о Заказчике и порядке реализации права пользования ПП. Факт предоставления ПП Заказчику и порядок его использования не могут являться конфиденциальной информацией.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12.4. Изменения и дополнения условий настоящего Договора оформляются в виде дополнительных соглашений или приложений к настоящему Договору и подписываются уполномоченными представителями обеих Сторон, за исключением отдельно указанных в Договоре или дополнительных соглашениях/приложениях к нему случаев (п. 12.5., п. 4 Приложения № 1 к Договору и другие).</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12.5.В случае изменения наименования, юридического или почтового адреса, реквизитов или реорганизации Сторона, у которой произошли такие изменения, обязана в  десятидневный срок в предусмотренном настоящим Договором порядке известить об этом другую Сторону. При невыполнении этой обязанности при изменении юридического или почтового адреса вся корреспонденция, направленная по адресу, указанному в настоящем Договоре, считается полученной Стороной, изменившей адрес, которая и несет все неблагоприятные последствия.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12.6. Недействительность какого-либо условия настоящего Договора не влечет недействительность прочих его условий.</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12.7. Неотъемлемой частью настоящего Договора являются: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№1 Перечень услуг 1С:БухОбслуживание</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№2 Прайс-лист</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№3 Перечень документов и данных, предоставляемых до начала оказания услуг</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№4 Уполномоченные представители</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№5 Шаблон «График взаимодействия»</w:t>
            </w:r>
          </w:p>
        </w:tc>
      </w:tr>
      <w:tr w:rsidR="00E76AA9">
        <w:trPr>
          <w:gridAfter w:val="1"/>
          <w:wAfter w:w="360" w:type="dxa"/>
          <w:trHeight w:val="60"/>
        </w:trPr>
        <w:tc>
          <w:tcPr>
            <w:tcW w:w="105" w:type="dxa"/>
            <w:shd w:val="clear" w:color="FFFFFF" w:fill="auto"/>
            <w:vAlign w:val="bottom"/>
          </w:tcPr>
          <w:p w:rsidR="00E76AA9" w:rsidRDefault="00E76AA9" w:rsidP="00410E17">
            <w:pPr>
              <w:ind w:right="1247"/>
              <w:rPr>
                <w:color w:val="FFFFFF"/>
                <w:szCs w:val="16"/>
              </w:rPr>
            </w:pPr>
          </w:p>
        </w:tc>
        <w:tc>
          <w:tcPr>
            <w:tcW w:w="10500" w:type="dxa"/>
            <w:gridSpan w:val="50"/>
            <w:shd w:val="clear" w:color="FFFFFF" w:fill="auto"/>
            <w:vAlign w:val="bottom"/>
          </w:tcPr>
          <w:p w:rsidR="00E76AA9" w:rsidRDefault="0084319E" w:rsidP="00410E17">
            <w:pPr>
              <w:ind w:right="1247"/>
              <w:jc w:val="both"/>
              <w:rPr>
                <w:rFonts w:ascii="Times New Roman" w:hAnsi="Times New Roman"/>
                <w:sz w:val="20"/>
                <w:szCs w:val="20"/>
              </w:rPr>
            </w:pPr>
            <w:r>
              <w:rPr>
                <w:rFonts w:ascii="Times New Roman" w:hAnsi="Times New Roman"/>
                <w:sz w:val="20"/>
                <w:szCs w:val="20"/>
              </w:rPr>
              <w:t>Приложение №6 Шаблон «Регламент взаимодействия»</w:t>
            </w:r>
          </w:p>
        </w:tc>
      </w:tr>
      <w:tr w:rsidR="004D7A03">
        <w:trPr>
          <w:gridAfter w:val="1"/>
          <w:wAfter w:w="360" w:type="dxa"/>
          <w:trHeight w:val="60"/>
        </w:trPr>
        <w:tc>
          <w:tcPr>
            <w:tcW w:w="105" w:type="dxa"/>
            <w:shd w:val="clear" w:color="FFFFFF" w:fill="auto"/>
            <w:vAlign w:val="bottom"/>
          </w:tcPr>
          <w:p w:rsidR="00E76AA9" w:rsidRDefault="00E76AA9" w:rsidP="0080031E">
            <w:pPr>
              <w:ind w:right="850"/>
              <w:rPr>
                <w:color w:val="FFFFFF"/>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c>
          <w:tcPr>
            <w:tcW w:w="210" w:type="dxa"/>
            <w:shd w:val="clear" w:color="FFFFFF" w:fill="auto"/>
            <w:vAlign w:val="bottom"/>
          </w:tcPr>
          <w:p w:rsidR="00E76AA9" w:rsidRDefault="00E76AA9" w:rsidP="0080031E">
            <w:pPr>
              <w:ind w:right="850"/>
              <w:rPr>
                <w:szCs w:val="16"/>
              </w:rPr>
            </w:pPr>
          </w:p>
        </w:tc>
      </w:tr>
      <w:tr w:rsidR="00E76AA9">
        <w:trPr>
          <w:gridAfter w:val="1"/>
          <w:wAfter w:w="360" w:type="dxa"/>
          <w:trHeight w:val="60"/>
        </w:trPr>
        <w:tc>
          <w:tcPr>
            <w:tcW w:w="105" w:type="dxa"/>
            <w:shd w:val="clear" w:color="FFFFFF" w:fill="auto"/>
            <w:vAlign w:val="bottom"/>
          </w:tcPr>
          <w:p w:rsidR="00E76AA9" w:rsidRDefault="00E76AA9" w:rsidP="0080031E">
            <w:pPr>
              <w:ind w:right="850"/>
              <w:rPr>
                <w:szCs w:val="16"/>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13. Реквизиты Сторон</w:t>
            </w:r>
          </w:p>
        </w:tc>
      </w:tr>
      <w:tr w:rsidR="00E76AA9">
        <w:trPr>
          <w:gridAfter w:val="1"/>
          <w:wAfter w:w="360" w:type="dxa"/>
          <w:trHeight w:val="60"/>
        </w:trPr>
        <w:tc>
          <w:tcPr>
            <w:tcW w:w="105" w:type="dxa"/>
            <w:shd w:val="clear" w:color="FFFFFF" w:fill="auto"/>
            <w:vAlign w:val="bottom"/>
          </w:tcPr>
          <w:p w:rsidR="00E76AA9" w:rsidRDefault="00E76AA9" w:rsidP="0080031E">
            <w:pPr>
              <w:ind w:right="850"/>
              <w:rPr>
                <w:rFonts w:ascii="Times New Roman" w:hAnsi="Times New Roman"/>
                <w:sz w:val="20"/>
                <w:szCs w:val="20"/>
              </w:rPr>
            </w:pPr>
          </w:p>
        </w:tc>
        <w:tc>
          <w:tcPr>
            <w:tcW w:w="5040" w:type="dxa"/>
            <w:gridSpan w:val="24"/>
            <w:shd w:val="clear" w:color="FFFFFF" w:fill="auto"/>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210" w:type="dxa"/>
            <w:shd w:val="clear" w:color="FFFFFF" w:fill="auto"/>
            <w:vAlign w:val="bottom"/>
          </w:tcPr>
          <w:p w:rsidR="00E76AA9" w:rsidRDefault="00E76AA9" w:rsidP="00410E17">
            <w:pPr>
              <w:ind w:right="1247"/>
              <w:rPr>
                <w:rFonts w:ascii="Times New Roman" w:hAnsi="Times New Roman"/>
                <w:sz w:val="20"/>
                <w:szCs w:val="20"/>
              </w:rPr>
            </w:pPr>
          </w:p>
        </w:tc>
        <w:tc>
          <w:tcPr>
            <w:tcW w:w="5040" w:type="dxa"/>
            <w:gridSpan w:val="24"/>
            <w:shd w:val="clear" w:color="FFFFFF" w:fill="auto"/>
          </w:tcPr>
          <w:p w:rsidR="0015620B" w:rsidRPr="008B0828" w:rsidRDefault="0084319E" w:rsidP="0015620B">
            <w:pPr>
              <w:ind w:right="1247"/>
              <w:rPr>
                <w:rFonts w:ascii="Times New Roman" w:hAnsi="Times New Roman"/>
                <w:sz w:val="20"/>
                <w:szCs w:val="20"/>
              </w:rPr>
            </w:pPr>
            <w:r w:rsidRPr="008B0828">
              <w:rPr>
                <w:rFonts w:ascii="Times New Roman" w:hAnsi="Times New Roman"/>
                <w:sz w:val="20"/>
                <w:szCs w:val="20"/>
              </w:rPr>
              <w:t xml:space="preserve">ООО "АВИАЛЬ-СПБ", ИНН 7811670016, 193313, Санкт-Петербург г, Белышева </w:t>
            </w:r>
            <w:proofErr w:type="spellStart"/>
            <w:proofErr w:type="gramStart"/>
            <w:r w:rsidRPr="008B0828">
              <w:rPr>
                <w:rFonts w:ascii="Times New Roman" w:hAnsi="Times New Roman"/>
                <w:sz w:val="20"/>
                <w:szCs w:val="20"/>
              </w:rPr>
              <w:t>ул</w:t>
            </w:r>
            <w:proofErr w:type="spellEnd"/>
            <w:proofErr w:type="gramEnd"/>
            <w:r w:rsidRPr="008B0828">
              <w:rPr>
                <w:rFonts w:ascii="Times New Roman" w:hAnsi="Times New Roman"/>
                <w:sz w:val="20"/>
                <w:szCs w:val="20"/>
              </w:rPr>
              <w:t>, дом 5, корпус 6, квартира 312,</w:t>
            </w:r>
          </w:p>
          <w:p w:rsidR="0015620B" w:rsidRPr="008B0828" w:rsidRDefault="0084319E" w:rsidP="0015620B">
            <w:pPr>
              <w:ind w:right="1247"/>
              <w:rPr>
                <w:rFonts w:ascii="Times New Roman" w:hAnsi="Times New Roman"/>
                <w:sz w:val="20"/>
                <w:szCs w:val="20"/>
              </w:rPr>
            </w:pPr>
            <w:r w:rsidRPr="008B0828">
              <w:rPr>
                <w:rFonts w:ascii="Times New Roman" w:hAnsi="Times New Roman"/>
                <w:sz w:val="20"/>
                <w:szCs w:val="20"/>
              </w:rPr>
              <w:t xml:space="preserve"> </w:t>
            </w:r>
            <w:proofErr w:type="gramStart"/>
            <w:r w:rsidR="0015620B" w:rsidRPr="008B0828">
              <w:rPr>
                <w:rFonts w:ascii="Times New Roman" w:hAnsi="Times New Roman"/>
                <w:sz w:val="20"/>
                <w:szCs w:val="20"/>
              </w:rPr>
              <w:t>Р</w:t>
            </w:r>
            <w:proofErr w:type="gramEnd"/>
            <w:r w:rsidR="0015620B" w:rsidRPr="008B0828">
              <w:rPr>
                <w:rFonts w:ascii="Times New Roman" w:hAnsi="Times New Roman"/>
                <w:sz w:val="20"/>
                <w:szCs w:val="20"/>
              </w:rPr>
              <w:t>/с:40702810112060000594</w:t>
            </w:r>
          </w:p>
          <w:p w:rsidR="0015620B" w:rsidRPr="008B0828" w:rsidRDefault="0015620B" w:rsidP="0015620B">
            <w:pPr>
              <w:ind w:right="1247"/>
              <w:rPr>
                <w:rFonts w:ascii="Times New Roman" w:hAnsi="Times New Roman"/>
                <w:sz w:val="20"/>
                <w:szCs w:val="20"/>
              </w:rPr>
            </w:pPr>
            <w:r w:rsidRPr="008B0828">
              <w:rPr>
                <w:rFonts w:ascii="Times New Roman" w:hAnsi="Times New Roman"/>
                <w:sz w:val="20"/>
                <w:szCs w:val="20"/>
              </w:rPr>
              <w:t xml:space="preserve"> в ФИЛИАЛЕ "ЦЕНТРАЛЬНЫЙ" БАНКА ВТБ (ПАО)</w:t>
            </w:r>
          </w:p>
          <w:p w:rsidR="0015620B" w:rsidRPr="008B0828" w:rsidRDefault="0015620B" w:rsidP="0015620B">
            <w:pPr>
              <w:ind w:right="1247"/>
              <w:rPr>
                <w:rFonts w:ascii="Times New Roman" w:hAnsi="Times New Roman"/>
                <w:sz w:val="20"/>
                <w:szCs w:val="20"/>
              </w:rPr>
            </w:pPr>
            <w:r w:rsidRPr="008B0828">
              <w:rPr>
                <w:rFonts w:ascii="Times New Roman" w:hAnsi="Times New Roman"/>
                <w:sz w:val="20"/>
                <w:szCs w:val="20"/>
              </w:rPr>
              <w:t>БИК:044525411</w:t>
            </w:r>
          </w:p>
          <w:p w:rsidR="0015620B" w:rsidRPr="008B0828" w:rsidRDefault="0015620B" w:rsidP="0015620B">
            <w:pPr>
              <w:ind w:right="1247"/>
              <w:rPr>
                <w:rFonts w:ascii="Times New Roman" w:hAnsi="Times New Roman"/>
                <w:sz w:val="20"/>
                <w:szCs w:val="20"/>
              </w:rPr>
            </w:pPr>
            <w:r w:rsidRPr="008B0828">
              <w:rPr>
                <w:rFonts w:ascii="Times New Roman" w:hAnsi="Times New Roman"/>
                <w:sz w:val="20"/>
                <w:szCs w:val="20"/>
              </w:rPr>
              <w:t xml:space="preserve">Корр. счет:30101810145250000411 </w:t>
            </w:r>
          </w:p>
          <w:p w:rsidR="00E76AA9" w:rsidRDefault="0084319E" w:rsidP="0015620B">
            <w:pPr>
              <w:ind w:right="1247"/>
              <w:rPr>
                <w:rFonts w:ascii="Times New Roman" w:hAnsi="Times New Roman"/>
                <w:sz w:val="20"/>
                <w:szCs w:val="20"/>
              </w:rPr>
            </w:pPr>
            <w:r w:rsidRPr="008B0828">
              <w:rPr>
                <w:rFonts w:ascii="Times New Roman" w:hAnsi="Times New Roman"/>
                <w:sz w:val="20"/>
                <w:szCs w:val="20"/>
              </w:rPr>
              <w:t>КПП 781101001, ОГРН 1177847356763</w:t>
            </w:r>
          </w:p>
          <w:p w:rsidR="008B0828" w:rsidRDefault="008B0828" w:rsidP="0015620B">
            <w:pPr>
              <w:ind w:right="1247"/>
              <w:rPr>
                <w:rFonts w:ascii="Times New Roman" w:hAnsi="Times New Roman"/>
                <w:sz w:val="20"/>
                <w:szCs w:val="20"/>
              </w:rPr>
            </w:pPr>
          </w:p>
        </w:tc>
      </w:tr>
      <w:tr w:rsidR="004D7A03">
        <w:trPr>
          <w:gridAfter w:val="1"/>
          <w:wAfter w:w="360" w:type="dxa"/>
          <w:trHeight w:val="60"/>
        </w:trPr>
        <w:tc>
          <w:tcPr>
            <w:tcW w:w="105" w:type="dxa"/>
            <w:shd w:val="clear" w:color="FFFFFF" w:fill="auto"/>
            <w:vAlign w:val="bottom"/>
          </w:tcPr>
          <w:p w:rsidR="00E76AA9" w:rsidRDefault="00E76AA9">
            <w:pPr>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c>
          <w:tcPr>
            <w:tcW w:w="210" w:type="dxa"/>
            <w:shd w:val="clear" w:color="FFFFFF" w:fill="auto"/>
            <w:vAlign w:val="bottom"/>
          </w:tcPr>
          <w:p w:rsidR="00E76AA9" w:rsidRDefault="00E76AA9" w:rsidP="00410E17">
            <w:pPr>
              <w:ind w:right="1247"/>
              <w:rPr>
                <w:szCs w:val="16"/>
              </w:rPr>
            </w:pPr>
          </w:p>
        </w:tc>
      </w:tr>
      <w:tr w:rsidR="00E76AA9">
        <w:trPr>
          <w:gridAfter w:val="1"/>
          <w:wAfter w:w="360" w:type="dxa"/>
          <w:trHeight w:val="60"/>
        </w:trPr>
        <w:tc>
          <w:tcPr>
            <w:tcW w:w="105" w:type="dxa"/>
            <w:shd w:val="clear" w:color="FFFFFF" w:fill="auto"/>
            <w:vAlign w:val="bottom"/>
          </w:tcPr>
          <w:p w:rsidR="00E76AA9" w:rsidRDefault="00E76AA9">
            <w:pPr>
              <w:rPr>
                <w:rFonts w:ascii="Times New Roman" w:hAnsi="Times New Roman"/>
                <w:sz w:val="20"/>
                <w:szCs w:val="20"/>
              </w:rPr>
            </w:pPr>
          </w:p>
        </w:tc>
        <w:tc>
          <w:tcPr>
            <w:tcW w:w="10500" w:type="dxa"/>
            <w:gridSpan w:val="50"/>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Подписи Сторон</w:t>
            </w:r>
          </w:p>
        </w:tc>
      </w:tr>
      <w:tr w:rsidR="00E76AA9">
        <w:trPr>
          <w:gridAfter w:val="1"/>
          <w:wAfter w:w="360" w:type="dxa"/>
          <w:trHeight w:val="60"/>
        </w:trPr>
        <w:tc>
          <w:tcPr>
            <w:tcW w:w="105" w:type="dxa"/>
            <w:shd w:val="clear" w:color="FFFFFF" w:fill="auto"/>
            <w:vAlign w:val="bottom"/>
          </w:tcPr>
          <w:p w:rsidR="00E76AA9" w:rsidRDefault="00E76AA9">
            <w:pPr>
              <w:rPr>
                <w:rFonts w:ascii="Times New Roman" w:hAnsi="Times New Roman"/>
                <w:sz w:val="20"/>
                <w:szCs w:val="20"/>
              </w:rPr>
            </w:pPr>
          </w:p>
        </w:tc>
        <w:tc>
          <w:tcPr>
            <w:tcW w:w="5460" w:type="dxa"/>
            <w:gridSpan w:val="26"/>
            <w:tcBorders>
              <w:top w:val="single" w:sz="5" w:space="0" w:color="auto"/>
              <w:left w:val="single" w:sz="5" w:space="0" w:color="auto"/>
              <w:right w:val="single" w:sz="5" w:space="0" w:color="auto"/>
            </w:tcBorders>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От имени Заказчика</w:t>
            </w:r>
          </w:p>
        </w:tc>
        <w:tc>
          <w:tcPr>
            <w:tcW w:w="5040" w:type="dxa"/>
            <w:gridSpan w:val="24"/>
            <w:tcBorders>
              <w:top w:val="single" w:sz="5" w:space="0" w:color="auto"/>
              <w:left w:val="single" w:sz="5" w:space="0" w:color="auto"/>
              <w:right w:val="single" w:sz="5" w:space="0" w:color="auto"/>
            </w:tcBorders>
            <w:shd w:val="clear" w:color="FFFFFF" w:fill="auto"/>
            <w:vAlign w:val="bottom"/>
          </w:tcPr>
          <w:p w:rsidR="00E76AA9" w:rsidRDefault="0084319E" w:rsidP="00410E17">
            <w:pPr>
              <w:ind w:right="1247"/>
              <w:jc w:val="center"/>
              <w:rPr>
                <w:rFonts w:ascii="Times New Roman" w:hAnsi="Times New Roman"/>
                <w:b/>
                <w:sz w:val="20"/>
                <w:szCs w:val="20"/>
              </w:rPr>
            </w:pPr>
            <w:r>
              <w:rPr>
                <w:rFonts w:ascii="Times New Roman" w:hAnsi="Times New Roman"/>
                <w:b/>
                <w:sz w:val="20"/>
                <w:szCs w:val="20"/>
              </w:rPr>
              <w:t>От имени Исполнителя</w:t>
            </w:r>
          </w:p>
        </w:tc>
      </w:tr>
      <w:tr w:rsidR="00E76AA9">
        <w:trPr>
          <w:gridAfter w:val="1"/>
          <w:wAfter w:w="360" w:type="dxa"/>
          <w:trHeight w:val="60"/>
        </w:trPr>
        <w:tc>
          <w:tcPr>
            <w:tcW w:w="105" w:type="dxa"/>
            <w:shd w:val="clear" w:color="FFFFFF" w:fill="auto"/>
            <w:vAlign w:val="bottom"/>
          </w:tcPr>
          <w:p w:rsidR="00E76AA9" w:rsidRDefault="00E76AA9">
            <w:pPr>
              <w:rPr>
                <w:rFonts w:ascii="Times New Roman" w:hAnsi="Times New Roman"/>
                <w:sz w:val="20"/>
                <w:szCs w:val="20"/>
              </w:rPr>
            </w:pPr>
          </w:p>
        </w:tc>
        <w:tc>
          <w:tcPr>
            <w:tcW w:w="5460" w:type="dxa"/>
            <w:gridSpan w:val="26"/>
            <w:tcBorders>
              <w:left w:val="single" w:sz="5" w:space="0" w:color="auto"/>
              <w:right w:val="single" w:sz="5" w:space="0" w:color="auto"/>
            </w:tcBorders>
            <w:shd w:val="clear" w:color="FFFFFF" w:fill="auto"/>
            <w:vAlign w:val="bottom"/>
          </w:tcPr>
          <w:p w:rsidR="00E76AA9" w:rsidRDefault="00E76AA9" w:rsidP="00410E17">
            <w:pPr>
              <w:ind w:right="1247"/>
              <w:jc w:val="center"/>
              <w:rPr>
                <w:rFonts w:ascii="Times New Roman" w:hAnsi="Times New Roman"/>
                <w:sz w:val="20"/>
                <w:szCs w:val="20"/>
              </w:rPr>
            </w:pPr>
          </w:p>
        </w:tc>
        <w:tc>
          <w:tcPr>
            <w:tcW w:w="5040" w:type="dxa"/>
            <w:gridSpan w:val="24"/>
            <w:tcBorders>
              <w:left w:val="single" w:sz="5" w:space="0" w:color="auto"/>
              <w:right w:val="single" w:sz="5" w:space="0" w:color="auto"/>
            </w:tcBorders>
            <w:shd w:val="clear" w:color="FFFFFF" w:fill="auto"/>
            <w:vAlign w:val="bottom"/>
          </w:tcPr>
          <w:p w:rsidR="00E76AA9" w:rsidRDefault="0084319E" w:rsidP="00410E17">
            <w:pPr>
              <w:ind w:right="1247"/>
              <w:jc w:val="center"/>
              <w:rPr>
                <w:rFonts w:ascii="Times New Roman" w:hAnsi="Times New Roman"/>
                <w:sz w:val="20"/>
                <w:szCs w:val="20"/>
              </w:rPr>
            </w:pPr>
            <w:r>
              <w:rPr>
                <w:rFonts w:ascii="Times New Roman" w:hAnsi="Times New Roman"/>
                <w:sz w:val="20"/>
                <w:szCs w:val="20"/>
              </w:rPr>
              <w:t xml:space="preserve">Директор </w:t>
            </w:r>
            <w:proofErr w:type="spellStart"/>
            <w:r>
              <w:rPr>
                <w:rFonts w:ascii="Times New Roman" w:hAnsi="Times New Roman"/>
                <w:sz w:val="20"/>
                <w:szCs w:val="20"/>
              </w:rPr>
              <w:t>Голубкин</w:t>
            </w:r>
            <w:proofErr w:type="spellEnd"/>
            <w:r>
              <w:rPr>
                <w:rFonts w:ascii="Times New Roman" w:hAnsi="Times New Roman"/>
                <w:sz w:val="20"/>
                <w:szCs w:val="20"/>
              </w:rPr>
              <w:t xml:space="preserve"> Дмитрий Евгеньевич</w:t>
            </w:r>
          </w:p>
        </w:tc>
      </w:tr>
      <w:tr w:rsidR="00E76AA9">
        <w:trPr>
          <w:gridAfter w:val="1"/>
          <w:wAfter w:w="360" w:type="dxa"/>
          <w:trHeight w:val="60"/>
        </w:trPr>
        <w:tc>
          <w:tcPr>
            <w:tcW w:w="105" w:type="dxa"/>
            <w:shd w:val="clear" w:color="FFFFFF" w:fill="auto"/>
            <w:vAlign w:val="bottom"/>
          </w:tcPr>
          <w:p w:rsidR="00E76AA9" w:rsidRDefault="00E76AA9">
            <w:pPr>
              <w:rPr>
                <w:rFonts w:ascii="Times New Roman" w:hAnsi="Times New Roman"/>
                <w:sz w:val="20"/>
                <w:szCs w:val="20"/>
              </w:rPr>
            </w:pPr>
          </w:p>
        </w:tc>
        <w:tc>
          <w:tcPr>
            <w:tcW w:w="5460" w:type="dxa"/>
            <w:gridSpan w:val="26"/>
            <w:tcBorders>
              <w:left w:val="single" w:sz="5" w:space="0" w:color="auto"/>
              <w:right w:val="single" w:sz="5" w:space="0" w:color="auto"/>
            </w:tcBorders>
            <w:shd w:val="clear" w:color="FFFFFF" w:fill="auto"/>
            <w:vAlign w:val="bottom"/>
          </w:tcPr>
          <w:p w:rsidR="00E76AA9" w:rsidRDefault="00E76AA9" w:rsidP="00410E17">
            <w:pPr>
              <w:ind w:right="1247"/>
              <w:jc w:val="center"/>
              <w:rPr>
                <w:rFonts w:ascii="Times New Roman" w:hAnsi="Times New Roman"/>
                <w:sz w:val="20"/>
                <w:szCs w:val="20"/>
              </w:rPr>
            </w:pPr>
          </w:p>
        </w:tc>
        <w:tc>
          <w:tcPr>
            <w:tcW w:w="5040" w:type="dxa"/>
            <w:gridSpan w:val="24"/>
            <w:tcBorders>
              <w:left w:val="single" w:sz="5" w:space="0" w:color="auto"/>
              <w:right w:val="single" w:sz="5" w:space="0" w:color="auto"/>
            </w:tcBorders>
            <w:shd w:val="clear" w:color="FFFFFF" w:fill="auto"/>
            <w:vAlign w:val="bottom"/>
          </w:tcPr>
          <w:p w:rsidR="00E76AA9" w:rsidRDefault="00E76AA9" w:rsidP="00410E17">
            <w:pPr>
              <w:ind w:right="1247"/>
              <w:jc w:val="center"/>
              <w:rPr>
                <w:rFonts w:ascii="Times New Roman" w:hAnsi="Times New Roman"/>
                <w:sz w:val="20"/>
                <w:szCs w:val="20"/>
              </w:rPr>
            </w:pPr>
          </w:p>
        </w:tc>
      </w:tr>
      <w:tr w:rsidR="00E76AA9">
        <w:trPr>
          <w:gridAfter w:val="1"/>
          <w:wAfter w:w="360" w:type="dxa"/>
          <w:trHeight w:val="60"/>
        </w:trPr>
        <w:tc>
          <w:tcPr>
            <w:tcW w:w="105" w:type="dxa"/>
            <w:shd w:val="clear" w:color="FFFFFF" w:fill="auto"/>
            <w:vAlign w:val="bottom"/>
          </w:tcPr>
          <w:p w:rsidR="00E76AA9" w:rsidRDefault="00E76AA9">
            <w:pPr>
              <w:rPr>
                <w:rFonts w:ascii="Times New Roman" w:hAnsi="Times New Roman"/>
                <w:sz w:val="20"/>
                <w:szCs w:val="20"/>
              </w:rPr>
            </w:pPr>
          </w:p>
        </w:tc>
        <w:tc>
          <w:tcPr>
            <w:tcW w:w="5460" w:type="dxa"/>
            <w:gridSpan w:val="26"/>
            <w:tcBorders>
              <w:left w:val="single" w:sz="5" w:space="0" w:color="auto"/>
              <w:bottom w:val="single" w:sz="5" w:space="0" w:color="auto"/>
              <w:right w:val="single" w:sz="5" w:space="0" w:color="auto"/>
            </w:tcBorders>
            <w:shd w:val="clear" w:color="FFFFFF" w:fill="auto"/>
            <w:vAlign w:val="bottom"/>
          </w:tcPr>
          <w:p w:rsidR="00E76AA9" w:rsidRDefault="00E76AA9" w:rsidP="00410E17">
            <w:pPr>
              <w:ind w:right="1247"/>
              <w:jc w:val="center"/>
              <w:rPr>
                <w:rFonts w:ascii="Times New Roman" w:hAnsi="Times New Roman"/>
                <w:sz w:val="20"/>
                <w:szCs w:val="20"/>
              </w:rPr>
            </w:pPr>
          </w:p>
        </w:tc>
        <w:tc>
          <w:tcPr>
            <w:tcW w:w="5040" w:type="dxa"/>
            <w:gridSpan w:val="24"/>
            <w:tcBorders>
              <w:left w:val="single" w:sz="5" w:space="0" w:color="auto"/>
              <w:bottom w:val="single" w:sz="5" w:space="0" w:color="auto"/>
              <w:right w:val="single" w:sz="5" w:space="0" w:color="auto"/>
            </w:tcBorders>
            <w:shd w:val="clear" w:color="FFFFFF" w:fill="auto"/>
            <w:vAlign w:val="bottom"/>
          </w:tcPr>
          <w:p w:rsidR="00E76AA9" w:rsidRDefault="00E76AA9" w:rsidP="00410E17">
            <w:pPr>
              <w:ind w:right="1247"/>
              <w:jc w:val="center"/>
              <w:rPr>
                <w:rFonts w:ascii="Times New Roman" w:hAnsi="Times New Roman"/>
                <w:sz w:val="20"/>
                <w:szCs w:val="20"/>
              </w:rPr>
            </w:pPr>
          </w:p>
        </w:tc>
      </w:tr>
      <w:tr w:rsidR="00E76AA9">
        <w:trPr>
          <w:trHeight w:val="60"/>
        </w:trPr>
        <w:tc>
          <w:tcPr>
            <w:tcW w:w="105" w:type="dxa"/>
            <w:shd w:val="clear" w:color="FFFFFF" w:fill="auto"/>
            <w:vAlign w:val="bottom"/>
          </w:tcPr>
          <w:p w:rsidR="00E76AA9" w:rsidRDefault="00E76AA9">
            <w:pPr>
              <w:rPr>
                <w:szCs w:val="16"/>
              </w:rPr>
            </w:pPr>
          </w:p>
        </w:tc>
        <w:tc>
          <w:tcPr>
            <w:tcW w:w="10605" w:type="dxa"/>
            <w:gridSpan w:val="51"/>
            <w:shd w:val="clear" w:color="FFFFFF" w:fill="auto"/>
            <w:vAlign w:val="bottom"/>
          </w:tcPr>
          <w:p w:rsidR="00E76AA9" w:rsidRDefault="00E76AA9">
            <w:pPr>
              <w:rPr>
                <w:szCs w:val="16"/>
              </w:rPr>
            </w:pPr>
          </w:p>
        </w:tc>
      </w:tr>
    </w:tbl>
    <w:p w:rsidR="0084319E" w:rsidRDefault="0084319E"/>
    <w:sectPr w:rsidR="0084319E">
      <w:footerReference w:type="default" r:id="rId10"/>
      <w:footerReference w:type="first" r:id="rId11"/>
      <w:pgSz w:w="11907" w:h="16839"/>
      <w:pgMar w:top="567" w:right="567" w:bottom="567" w:left="56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42" w:rsidRDefault="00375F42">
      <w:pPr>
        <w:spacing w:after="0" w:line="240" w:lineRule="auto"/>
      </w:pPr>
      <w:r>
        <w:separator/>
      </w:r>
    </w:p>
  </w:endnote>
  <w:endnote w:type="continuationSeparator" w:id="0">
    <w:p w:rsidR="00375F42" w:rsidRDefault="00375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630329"/>
      <w:docPartObj>
        <w:docPartGallery w:val="Page Numbers (Top of Page)"/>
      </w:docPartObj>
    </w:sdtPr>
    <w:sdtEndPr/>
    <w:sdtContent>
      <w:p w:rsidR="00E76AA9" w:rsidRDefault="0084319E">
        <w:r>
          <w:tab/>
        </w:r>
        <w:r>
          <w:ptab w:relativeTo="margin" w:alignment="center" w:leader="none"/>
        </w:r>
        <w:r>
          <w:rPr>
            <w:rFonts w:ascii="Arial" w:hAnsi="Arial"/>
            <w:color w:val="000000"/>
            <w:sz w:val="16"/>
          </w:rPr>
          <w:t xml:space="preserve"> Договор 1С</w:t>
        </w:r>
        <w:proofErr w:type="gramStart"/>
        <w:r>
          <w:rPr>
            <w:rFonts w:ascii="Arial" w:hAnsi="Arial"/>
            <w:color w:val="000000"/>
            <w:sz w:val="16"/>
          </w:rPr>
          <w:t>:Б</w:t>
        </w:r>
        <w:proofErr w:type="gramEnd"/>
        <w:r>
          <w:rPr>
            <w:rFonts w:ascii="Arial" w:hAnsi="Arial"/>
            <w:color w:val="000000"/>
            <w:sz w:val="16"/>
          </w:rPr>
          <w:t>ухОбслу</w:t>
        </w:r>
        <w:r w:rsidR="00C86763">
          <w:rPr>
            <w:rFonts w:ascii="Arial" w:hAnsi="Arial"/>
            <w:color w:val="000000"/>
            <w:sz w:val="16"/>
          </w:rPr>
          <w:t xml:space="preserve">живание №___ </w:t>
        </w:r>
        <w:r>
          <w:rPr>
            <w:rFonts w:ascii="Arial" w:hAnsi="Arial"/>
            <w:color w:val="000000"/>
            <w:sz w:val="16"/>
          </w:rPr>
          <w:t xml:space="preserve"> (</w:t>
        </w:r>
        <w:r>
          <w:rPr>
            <w:rFonts w:ascii="Arial" w:hAnsi="Arial"/>
            <w:color w:val="000000"/>
            <w:sz w:val="16"/>
          </w:rPr>
          <w:fldChar w:fldCharType="begin"/>
        </w:r>
        <w:r>
          <w:rPr>
            <w:rFonts w:ascii="Arial" w:hAnsi="Arial"/>
            <w:sz w:val="16"/>
          </w:rPr>
          <w:instrText>PAGE   \* MERGEFORMAT</w:instrText>
        </w:r>
        <w:r>
          <w:rPr>
            <w:rFonts w:ascii="Arial" w:hAnsi="Arial"/>
            <w:color w:val="000000"/>
            <w:sz w:val="16"/>
          </w:rPr>
          <w:fldChar w:fldCharType="separate"/>
        </w:r>
        <w:r w:rsidR="004D7A03">
          <w:rPr>
            <w:rFonts w:ascii="Arial" w:hAnsi="Arial"/>
            <w:noProof/>
            <w:sz w:val="16"/>
          </w:rPr>
          <w:t>2</w:t>
        </w:r>
        <w:r>
          <w:rPr>
            <w:rFonts w:ascii="Arial" w:hAnsi="Arial"/>
            <w:sz w:val="16"/>
          </w:rPr>
          <w:fldChar w:fldCharType="end"/>
        </w:r>
        <w:r>
          <w:rPr>
            <w:rFonts w:ascii="Arial" w:hAnsi="Arial"/>
            <w:color w:val="000000"/>
            <w:sz w:val="16"/>
          </w:rPr>
          <w:t xml:space="preserve"> из </w:t>
        </w:r>
        <w:r>
          <w:rPr>
            <w:rFonts w:ascii="Arial" w:hAnsi="Arial"/>
            <w:color w:val="000000"/>
            <w:sz w:val="16"/>
          </w:rPr>
          <w:fldChar w:fldCharType="begin"/>
        </w:r>
        <w:r>
          <w:rPr>
            <w:rFonts w:ascii="Arial" w:hAnsi="Arial"/>
            <w:sz w:val="16"/>
          </w:rPr>
          <w:instrText>NUMPAGES   \* MERGEFORMAT</w:instrText>
        </w:r>
        <w:r>
          <w:rPr>
            <w:rFonts w:ascii="Arial" w:hAnsi="Arial"/>
            <w:color w:val="000000"/>
            <w:sz w:val="16"/>
          </w:rPr>
          <w:fldChar w:fldCharType="separate"/>
        </w:r>
        <w:r w:rsidR="004D7A03">
          <w:rPr>
            <w:rFonts w:ascii="Arial" w:hAnsi="Arial"/>
            <w:noProof/>
            <w:sz w:val="16"/>
          </w:rPr>
          <w:t>8</w:t>
        </w:r>
        <w:r>
          <w:rPr>
            <w:rFonts w:ascii="Arial" w:hAnsi="Arial"/>
            <w:sz w:val="16"/>
          </w:rPr>
          <w:fldChar w:fldCharType="end"/>
        </w:r>
        <w:r>
          <w:rPr>
            <w:rFonts w:ascii="Arial" w:hAnsi="Arial"/>
            <w:color w:val="000000"/>
            <w:sz w:val="16"/>
          </w:rPr>
          <w:t>)</w:t>
        </w:r>
      </w:p>
    </w:sdtContent>
  </w:sdt>
  <w:p w:rsidR="00E76AA9" w:rsidRDefault="00E76A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89578"/>
      <w:docPartObj>
        <w:docPartGallery w:val="Page Numbers (Top of Page)"/>
      </w:docPartObj>
    </w:sdtPr>
    <w:sdtEndPr/>
    <w:sdtContent>
      <w:p w:rsidR="00E76AA9" w:rsidRDefault="00375F42"/>
    </w:sdtContent>
  </w:sdt>
  <w:p w:rsidR="00E76AA9" w:rsidRDefault="00E76A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42" w:rsidRDefault="00375F42">
      <w:pPr>
        <w:spacing w:after="0" w:line="240" w:lineRule="auto"/>
      </w:pPr>
      <w:r>
        <w:separator/>
      </w:r>
    </w:p>
  </w:footnote>
  <w:footnote w:type="continuationSeparator" w:id="0">
    <w:p w:rsidR="00375F42" w:rsidRDefault="00375F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A9"/>
    <w:rsid w:val="0000208F"/>
    <w:rsid w:val="0015620B"/>
    <w:rsid w:val="0021766C"/>
    <w:rsid w:val="00375F42"/>
    <w:rsid w:val="003B45C8"/>
    <w:rsid w:val="00410E17"/>
    <w:rsid w:val="004D7A03"/>
    <w:rsid w:val="00767AA6"/>
    <w:rsid w:val="0080031E"/>
    <w:rsid w:val="0084319E"/>
    <w:rsid w:val="008B0828"/>
    <w:rsid w:val="009764A4"/>
    <w:rsid w:val="00A23DB5"/>
    <w:rsid w:val="00C86763"/>
    <w:rsid w:val="00E65ADB"/>
    <w:rsid w:val="00E7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 w:type="paragraph" w:styleId="a4">
    <w:name w:val="Balloon Text"/>
    <w:basedOn w:val="a"/>
    <w:link w:val="a5"/>
    <w:uiPriority w:val="99"/>
    <w:semiHidden/>
    <w:unhideWhenUsed/>
    <w:rsid w:val="00C867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6763"/>
    <w:rPr>
      <w:rFonts w:ascii="Tahoma" w:hAnsi="Tahoma" w:cs="Tahoma"/>
      <w:sz w:val="16"/>
      <w:szCs w:val="16"/>
    </w:rPr>
  </w:style>
  <w:style w:type="paragraph" w:styleId="a6">
    <w:name w:val="header"/>
    <w:basedOn w:val="a"/>
    <w:link w:val="a7"/>
    <w:uiPriority w:val="99"/>
    <w:unhideWhenUsed/>
    <w:rsid w:val="00C86763"/>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C867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styleId="a3">
    <w:name w:val="footer"/>
  </w:style>
  <w:style w:type="paragraph" w:styleId="a4">
    <w:name w:val="Balloon Text"/>
    <w:basedOn w:val="a"/>
    <w:link w:val="a5"/>
    <w:uiPriority w:val="99"/>
    <w:semiHidden/>
    <w:unhideWhenUsed/>
    <w:rsid w:val="00C867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6763"/>
    <w:rPr>
      <w:rFonts w:ascii="Tahoma" w:hAnsi="Tahoma" w:cs="Tahoma"/>
      <w:sz w:val="16"/>
      <w:szCs w:val="16"/>
    </w:rPr>
  </w:style>
  <w:style w:type="paragraph" w:styleId="a6">
    <w:name w:val="header"/>
    <w:basedOn w:val="a"/>
    <w:link w:val="a7"/>
    <w:uiPriority w:val="99"/>
    <w:unhideWhenUsed/>
    <w:rsid w:val="00C86763"/>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C8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6006</Words>
  <Characters>34239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yliana</dc:creator>
  <cp:lastModifiedBy>Office-004</cp:lastModifiedBy>
  <cp:revision>2</cp:revision>
  <dcterms:created xsi:type="dcterms:W3CDTF">2021-03-29T14:31:00Z</dcterms:created>
  <dcterms:modified xsi:type="dcterms:W3CDTF">2021-03-29T14:31:00Z</dcterms:modified>
</cp:coreProperties>
</file>