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290AE" w14:textId="77777777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Дмитрий Арсентьевич </w:t>
      </w:r>
      <w:proofErr w:type="spellStart"/>
      <w:r w:rsidRPr="00CA04E9">
        <w:rPr>
          <w:rFonts w:ascii="Times New Roman" w:eastAsia="Times New Roman" w:hAnsi="Times New Roman" w:cs="Times New Roman"/>
          <w:sz w:val="28"/>
          <w:szCs w:val="28"/>
        </w:rPr>
        <w:t>Батяйкин</w:t>
      </w:r>
      <w:proofErr w:type="spellEnd"/>
    </w:p>
    <w:p w14:paraId="3A95375B" w14:textId="77777777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Санкт-Петербургский государственный университет (Санкт-Петербург)</w:t>
      </w:r>
    </w:p>
    <w:p w14:paraId="0979773A" w14:textId="77777777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Научный руководитель: канд.</w:t>
      </w:r>
      <w:r w:rsidR="008E5A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соц.</w:t>
      </w:r>
      <w:r w:rsidR="008E5A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н., доц. Л. П. Марьина </w:t>
      </w:r>
    </w:p>
    <w:p w14:paraId="13DFA565" w14:textId="77777777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">
        <w:r w:rsidRPr="00CA04E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batyaykin04@mail.ru</w:t>
        </w:r>
      </w:hyperlink>
    </w:p>
    <w:p w14:paraId="05D8C573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1B7144" w14:textId="77777777" w:rsidR="00A80F7C" w:rsidRPr="00CA04E9" w:rsidRDefault="00872901" w:rsidP="00CA04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b/>
          <w:sz w:val="28"/>
          <w:szCs w:val="28"/>
        </w:rPr>
        <w:t>Книжные издательства в российских масс-медиа как субъекты литературного процесса</w:t>
      </w:r>
    </w:p>
    <w:p w14:paraId="7FD52926" w14:textId="77777777" w:rsidR="00A80F7C" w:rsidRPr="00CA04E9" w:rsidRDefault="00A80F7C" w:rsidP="00CA04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9882C7" w14:textId="77777777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Рассматривается частота упоминаний книжны</w:t>
      </w:r>
      <w:r w:rsidR="000B377B" w:rsidRPr="00CA04E9">
        <w:rPr>
          <w:rFonts w:ascii="Times New Roman" w:eastAsia="Times New Roman" w:hAnsi="Times New Roman" w:cs="Times New Roman"/>
          <w:sz w:val="28"/>
          <w:szCs w:val="28"/>
        </w:rPr>
        <w:t>х издательств в российских масс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медиа. В ходе исследования выявляются характерные особенности освещения деятельности книжных магазинов и их модели как субъектов литературного процесса.</w:t>
      </w:r>
    </w:p>
    <w:p w14:paraId="08DDDC65" w14:textId="77777777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Ключевые слова: книжные издательства, литературный процесс, </w:t>
      </w:r>
      <w:r w:rsidR="00F82A98" w:rsidRPr="00CA04E9">
        <w:rPr>
          <w:rFonts w:ascii="Times New Roman" w:eastAsia="Times New Roman" w:hAnsi="Times New Roman" w:cs="Times New Roman"/>
          <w:sz w:val="28"/>
          <w:szCs w:val="28"/>
          <w:lang w:val="ru-RU"/>
        </w:rPr>
        <w:t>книжный рынок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5CC8D6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9191C8" w14:textId="77777777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Книжные издательства исторически выступают как игроки книжного рынка и как субъекты литературного процесса. Во втором случае немаловажна роль издательской политики, подбора тематики и содержания литературы, участие в литературных дискуссиях и события общественно-политического характера.</w:t>
      </w:r>
    </w:p>
    <w:p w14:paraId="77928FE7" w14:textId="2B83D3B3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Сегодня книжные издательства в России сталкиваются с чередой вызовов: конкуренцией с электронными книгами, экономической нестабильностью, сокращением количества издательств [5</w:t>
      </w:r>
      <w:r w:rsidR="00F064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673]. На рынке несмотря на экономические сложности по-прежнему представлены независимые издательства (как правило</w:t>
      </w:r>
      <w:r w:rsidR="003C08C7" w:rsidRPr="00CA04E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 специализация на региональной аудитории или на нишах интеллектуальной литературы [1</w:t>
      </w:r>
      <w:r w:rsidR="00F0649C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 81]), которые используют в противовес издательствам-гигантам стратегию вывода на рынок нового продукта [2</w:t>
      </w:r>
      <w:r w:rsidR="00F0649C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 71]. В этих условиях важным аспектом становится репрезентация их деятельности в масс-медиа.</w:t>
      </w:r>
    </w:p>
    <w:p w14:paraId="4CA780A3" w14:textId="77777777" w:rsidR="007C3BBD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lastRenderedPageBreak/>
        <w:t>В рамках исследования был проведён контент-анализ публикаций, где упоминаются 8 популярных российских издательств, за период с 1</w:t>
      </w:r>
      <w:r w:rsidR="00FE6E5D" w:rsidRPr="00CA04E9">
        <w:rPr>
          <w:rFonts w:ascii="Times New Roman" w:eastAsia="Times New Roman" w:hAnsi="Times New Roman" w:cs="Times New Roman"/>
          <w:sz w:val="28"/>
          <w:szCs w:val="28"/>
        </w:rPr>
        <w:t xml:space="preserve">5.10.2024 по 15.10.2025 гг. </w:t>
      </w:r>
      <w:r w:rsidR="00FE6E5D" w:rsidRPr="00CA04E9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Результаты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 отражены в диаграмме, показывающей количество упоминаний каждого издательства в каждом рассматриваемом масс-медиа (см. рис. 1).</w:t>
      </w:r>
    </w:p>
    <w:p w14:paraId="50FEC076" w14:textId="77777777" w:rsidR="00A80F7C" w:rsidRPr="00CA04E9" w:rsidRDefault="00872901" w:rsidP="00CA04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04E9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B810495" wp14:editId="6F996E44">
            <wp:extent cx="5940000" cy="3644900"/>
            <wp:effectExtent l="0" t="0" r="0" b="0"/>
            <wp:docPr id="1" name="image1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2A4123" w14:textId="77777777" w:rsidR="007C3BBD" w:rsidRPr="00CA04E9" w:rsidRDefault="007C3BBD" w:rsidP="00CA04E9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>Рис. 1. Упоминания книжных издательств за период 15.10.2024</w:t>
      </w:r>
      <w:r w:rsidRPr="00CA04E9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CA04E9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>15.10.2025 в СМИ и телеграм-каналах</w:t>
      </w:r>
    </w:p>
    <w:p w14:paraId="6811C67C" w14:textId="77777777" w:rsidR="007C3BBD" w:rsidRPr="00CA04E9" w:rsidRDefault="007C3BBD" w:rsidP="00CA04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F87D09" w14:textId="77777777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По итогам контент-анализа можно сказать, что число публикаций с упоминанием книжных издательств не равно числу самих упоминаний, поскольку в ряде материалов речь идёт о нескольких издательствах. Также фиксируется наиболее частое упоминание издательств «АСТ» и «Альпина», из чего вытекает такая особенность, как внедрение дискурса книжного рынка преимущественно через публикации об этих двух издательствах (данная закономерность особенно касается «АСТ»). Вме</w:t>
      </w:r>
      <w:r w:rsidR="00BF0D3B" w:rsidRPr="00CA04E9">
        <w:rPr>
          <w:rFonts w:ascii="Times New Roman" w:eastAsia="Times New Roman" w:hAnsi="Times New Roman" w:cs="Times New Roman"/>
          <w:sz w:val="28"/>
          <w:szCs w:val="28"/>
        </w:rPr>
        <w:t>сте с тем зачастую инфоповодами</w:t>
      </w:r>
      <w:r w:rsidR="00BF0D3B" w:rsidRPr="00CA04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упоминания ряда независимых книжных магазинов становятся уголовные и административные дела, связанны</w:t>
      </w:r>
      <w:r w:rsidR="00D62EE4" w:rsidRPr="00CA04E9">
        <w:rPr>
          <w:rFonts w:ascii="Times New Roman" w:eastAsia="Times New Roman" w:hAnsi="Times New Roman" w:cs="Times New Roman"/>
          <w:sz w:val="28"/>
          <w:szCs w:val="28"/>
        </w:rPr>
        <w:t>е либо с книгами издательства</w:t>
      </w:r>
      <w:r w:rsidR="00D62EE4" w:rsidRPr="00CA04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 xml:space="preserve">Поводом стала продажа трех книг издательства Ad </w:t>
      </w:r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Marginem –  “О женщинах” и “Против интерпретации и другие эссе” Сьюзан Зонтаг, а также книги “Тело каждого” Оливии Лэнг</w:t>
      </w:r>
      <w:r w:rsidR="00F910E1" w:rsidRPr="00CA04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62EE4" w:rsidRPr="00CA04E9">
        <w:rPr>
          <w:rFonts w:ascii="Times New Roman" w:eastAsia="Times New Roman" w:hAnsi="Times New Roman" w:cs="Times New Roman"/>
          <w:sz w:val="28"/>
          <w:szCs w:val="28"/>
        </w:rPr>
        <w:t>[3], либо с персоналиями</w:t>
      </w:r>
      <w:r w:rsidR="00D62EE4" w:rsidRPr="00CA04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 xml:space="preserve">Под домашний арест отправили менеджера </w:t>
      </w:r>
      <w:proofErr w:type="spellStart"/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>Popcorn</w:t>
      </w:r>
      <w:proofErr w:type="spellEnd"/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>Books</w:t>
      </w:r>
      <w:proofErr w:type="spellEnd"/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>Individuum</w:t>
      </w:r>
      <w:proofErr w:type="spellEnd"/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 xml:space="preserve"> Дмитрия Протопопова, а также сотрудника издательства Артема </w:t>
      </w:r>
      <w:proofErr w:type="spellStart"/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>Вахляева</w:t>
      </w:r>
      <w:proofErr w:type="spellEnd"/>
      <w:r w:rsidRPr="00CA04E9">
        <w:rPr>
          <w:rFonts w:ascii="Times New Roman" w:eastAsia="Times New Roman" w:hAnsi="Times New Roman" w:cs="Times New Roman"/>
          <w:i/>
          <w:sz w:val="28"/>
          <w:szCs w:val="28"/>
        </w:rPr>
        <w:t xml:space="preserve"> и директора по продажам Павла Иванова</w:t>
      </w:r>
      <w:r w:rsidR="00D62EE4" w:rsidRPr="00CA04E9">
        <w:rPr>
          <w:rFonts w:ascii="Times New Roman" w:eastAsia="Times New Roman" w:hAnsi="Times New Roman" w:cs="Times New Roman"/>
          <w:sz w:val="28"/>
          <w:szCs w:val="28"/>
        </w:rPr>
        <w:t xml:space="preserve"> [4]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. Нередко издательства фигурируют в литературных рубриках: в книжных обозрениях «Правил жизни» или в публикациях отрывков из новых книг. Также стоит отметить разницу между числом упоминаний в СМИ и в телеграм-каналах: 397 материалов против 8.</w:t>
      </w:r>
    </w:p>
    <w:p w14:paraId="33E16AA8" w14:textId="584D1A3F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Замеченные особенности поз</w:t>
      </w:r>
      <w:r w:rsidR="00F152B8" w:rsidRPr="00CA04E9">
        <w:rPr>
          <w:rFonts w:ascii="Times New Roman" w:eastAsia="Times New Roman" w:hAnsi="Times New Roman" w:cs="Times New Roman"/>
          <w:sz w:val="28"/>
          <w:szCs w:val="28"/>
        </w:rPr>
        <w:t xml:space="preserve">воляют выделить три роли </w:t>
      </w:r>
      <w:proofErr w:type="spellStart"/>
      <w:r w:rsidR="00F152B8" w:rsidRPr="00CA04E9">
        <w:rPr>
          <w:rFonts w:ascii="Times New Roman" w:eastAsia="Times New Roman" w:hAnsi="Times New Roman" w:cs="Times New Roman"/>
          <w:sz w:val="28"/>
          <w:szCs w:val="28"/>
        </w:rPr>
        <w:t>книжны</w:t>
      </w:r>
      <w:proofErr w:type="spellEnd"/>
      <w:r w:rsidR="00F152B8" w:rsidRPr="00CA04E9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="00F152B8" w:rsidRPr="00CA04E9">
        <w:rPr>
          <w:rFonts w:ascii="Times New Roman" w:eastAsia="Times New Roman" w:hAnsi="Times New Roman" w:cs="Times New Roman"/>
          <w:sz w:val="28"/>
          <w:szCs w:val="28"/>
        </w:rPr>
        <w:t xml:space="preserve"> издательств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 в России как субъектов литературного процесса: заметные игроки книжного рынка (здесь чаще рассматривают издательства «АСТ» и «Альпина», которые относятся к издательствам-ги</w:t>
      </w:r>
      <w:r w:rsidR="00F62C72" w:rsidRPr="00CA04E9">
        <w:rPr>
          <w:rFonts w:ascii="Times New Roman" w:eastAsia="Times New Roman" w:hAnsi="Times New Roman" w:cs="Times New Roman"/>
          <w:sz w:val="28"/>
          <w:szCs w:val="28"/>
        </w:rPr>
        <w:t>гантам [1</w:t>
      </w:r>
      <w:r w:rsidR="00F0649C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F62C72" w:rsidRPr="00CA04E9">
        <w:rPr>
          <w:rFonts w:ascii="Times New Roman" w:eastAsia="Times New Roman" w:hAnsi="Times New Roman" w:cs="Times New Roman"/>
          <w:sz w:val="28"/>
          <w:szCs w:val="28"/>
        </w:rPr>
        <w:t xml:space="preserve"> 81])</w:t>
      </w:r>
      <w:r w:rsidR="00F62C72" w:rsidRPr="00CA04E9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 определяющие книжный вкус массовой аудитории эксперты (отсюда обязательное указание издательства, когда речь идёт, например, о новой книге) и участники политических процессов (нередко из-за нарушения российского законодательства об экстремизме).</w:t>
      </w:r>
    </w:p>
    <w:p w14:paraId="69C58532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93CB05" w14:textId="77777777" w:rsidR="00A80F7C" w:rsidRPr="00CA04E9" w:rsidRDefault="00872901" w:rsidP="00CA04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15E06253" w14:textId="77777777" w:rsidR="003A3D2B" w:rsidRPr="00CA04E9" w:rsidRDefault="003A3D2B" w:rsidP="00CA04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C28C605" w14:textId="77777777" w:rsidR="00A80F7C" w:rsidRPr="00CA04E9" w:rsidRDefault="00872901" w:rsidP="00CA04E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Лизунова И.В. Издательские стратегии XXI в.: понятие, сущность, значение // Гуманитарные науки в Сибири. 2018. Т. 25. №. 4. С. 67–72.</w:t>
      </w:r>
    </w:p>
    <w:p w14:paraId="23418CAD" w14:textId="77777777" w:rsidR="00A80F7C" w:rsidRPr="00CA04E9" w:rsidRDefault="00872901" w:rsidP="00CA04E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Лизунова И.В., </w:t>
      </w:r>
      <w:proofErr w:type="spellStart"/>
      <w:r w:rsidRPr="00CA04E9">
        <w:rPr>
          <w:rFonts w:ascii="Times New Roman" w:eastAsia="Times New Roman" w:hAnsi="Times New Roman" w:cs="Times New Roman"/>
          <w:sz w:val="28"/>
          <w:szCs w:val="28"/>
        </w:rPr>
        <w:t>Метельков</w:t>
      </w:r>
      <w:proofErr w:type="spellEnd"/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 А.С. Независимое книгоиздание: реалии современности, прогнозы на будущее // </w:t>
      </w:r>
      <w:proofErr w:type="spellStart"/>
      <w:r w:rsidRPr="00CA04E9">
        <w:rPr>
          <w:rFonts w:ascii="Times New Roman" w:eastAsia="Times New Roman" w:hAnsi="Times New Roman" w:cs="Times New Roman"/>
          <w:sz w:val="28"/>
          <w:szCs w:val="28"/>
        </w:rPr>
        <w:t>Библиосфера</w:t>
      </w:r>
      <w:proofErr w:type="spellEnd"/>
      <w:r w:rsidRPr="00CA04E9">
        <w:rPr>
          <w:rFonts w:ascii="Times New Roman" w:eastAsia="Times New Roman" w:hAnsi="Times New Roman" w:cs="Times New Roman"/>
          <w:sz w:val="28"/>
          <w:szCs w:val="28"/>
        </w:rPr>
        <w:t>. 2018. №1. С. 79–88.</w:t>
      </w:r>
    </w:p>
    <w:p w14:paraId="24BEA10A" w14:textId="77777777" w:rsidR="00A80F7C" w:rsidRPr="00CA04E9" w:rsidRDefault="00872901" w:rsidP="00CA04E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«Подписные издания» оштрафованы на 800 тыс. руб. за пропаганду запрещенного ЛГБТ // Коммерсантъ. 21.05.25. URL: </w:t>
      </w:r>
      <w:hyperlink r:id="rId7">
        <w:r w:rsidRPr="00CA04E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https://www.kommersant.ru/doc/7737518</w:t>
        </w:r>
      </w:hyperlink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28.10.25)</w:t>
      </w:r>
    </w:p>
    <w:p w14:paraId="4034CE74" w14:textId="77777777" w:rsidR="00A80F7C" w:rsidRPr="00CA04E9" w:rsidRDefault="00872901" w:rsidP="00CA04E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Фигурантов «Дела издателей» отправили под домашний арест // Осторожно, новости! 15.05.25. URL: </w:t>
      </w:r>
      <w:hyperlink r:id="rId8">
        <w:r w:rsidRPr="00CA04E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https://t.me/ostorozhno_novosti/36640</w:t>
        </w:r>
      </w:hyperlink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28.10.25)</w:t>
      </w:r>
    </w:p>
    <w:p w14:paraId="44E11F77" w14:textId="77777777" w:rsidR="00A80F7C" w:rsidRPr="00CA04E9" w:rsidRDefault="00872901" w:rsidP="00CA04E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04E9">
        <w:rPr>
          <w:rFonts w:ascii="Times New Roman" w:eastAsia="Times New Roman" w:hAnsi="Times New Roman" w:cs="Times New Roman"/>
          <w:sz w:val="28"/>
          <w:szCs w:val="28"/>
        </w:rPr>
        <w:t>Шрайберг</w:t>
      </w:r>
      <w:proofErr w:type="spellEnd"/>
      <w:r w:rsidRPr="00CA04E9">
        <w:rPr>
          <w:rFonts w:ascii="Times New Roman" w:eastAsia="Times New Roman" w:hAnsi="Times New Roman" w:cs="Times New Roman"/>
          <w:sz w:val="28"/>
          <w:szCs w:val="28"/>
        </w:rPr>
        <w:t>, Я.Л. Книжный рынок в эпоху цифровизации: зарубежные и отечественные реалии // Современные проблемы книжной культуры: основные тенденции и перспективы развития: материалы XVII Белорусско-Российской научной конференции, Москва, 27–28 ноября 2024 года. Москва, 2024. С. 669–679.</w:t>
      </w:r>
    </w:p>
    <w:sectPr w:rsidR="00A80F7C" w:rsidRPr="00CA04E9">
      <w:pgSz w:w="11909" w:h="16834"/>
      <w:pgMar w:top="1133" w:right="85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88AFB49-0A28-4D76-8187-27E5D332BE6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EE2DADF-02D8-4ADB-A561-4CE0E360ABE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41EC152-20F7-4A42-9EB5-35C6130C78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4E7BB6"/>
    <w:multiLevelType w:val="multilevel"/>
    <w:tmpl w:val="86EEF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72016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0F7C"/>
    <w:rsid w:val="000B377B"/>
    <w:rsid w:val="003A3D2B"/>
    <w:rsid w:val="003C08C7"/>
    <w:rsid w:val="003D5079"/>
    <w:rsid w:val="0067255C"/>
    <w:rsid w:val="007C3BBD"/>
    <w:rsid w:val="00872901"/>
    <w:rsid w:val="008E5A97"/>
    <w:rsid w:val="00A80F7C"/>
    <w:rsid w:val="00BF0D3B"/>
    <w:rsid w:val="00CA04E9"/>
    <w:rsid w:val="00D62EE4"/>
    <w:rsid w:val="00DD3E22"/>
    <w:rsid w:val="00F0649C"/>
    <w:rsid w:val="00F152B8"/>
    <w:rsid w:val="00F62C72"/>
    <w:rsid w:val="00F82A98"/>
    <w:rsid w:val="00F910E1"/>
    <w:rsid w:val="00FE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AB56F"/>
  <w15:docId w15:val="{F91ED8E3-E8C6-4E11-B8DD-6CBD5E73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C08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ostorozhno_novosti/3664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kommersant.ru/doc/7737518?query=ad%20margine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batyaykin04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Валерия Битюцкая</cp:lastModifiedBy>
  <cp:revision>8</cp:revision>
  <dcterms:created xsi:type="dcterms:W3CDTF">2025-10-31T20:35:00Z</dcterms:created>
  <dcterms:modified xsi:type="dcterms:W3CDTF">2025-11-11T12:45:00Z</dcterms:modified>
</cp:coreProperties>
</file>