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4830" w14:textId="77777777" w:rsidR="005710C1" w:rsidRDefault="005710C1" w:rsidP="005710C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C759B">
        <w:rPr>
          <w:rFonts w:ascii="Times New Roman" w:eastAsia="Times New Roman" w:hAnsi="Times New Roman" w:cs="Times New Roman"/>
          <w:sz w:val="28"/>
          <w:szCs w:val="28"/>
          <w:lang w:val="ru-RU"/>
        </w:rPr>
        <w:t>Анна Николаевна Жаворонкова</w:t>
      </w:r>
      <w:r w:rsidRPr="00DF40A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4CD02DA8" w14:textId="77777777" w:rsidR="005710C1" w:rsidRDefault="005710C1" w:rsidP="005710C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C759B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Национ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8C759B">
        <w:rPr>
          <w:rFonts w:ascii="Times New Roman" w:hAnsi="Times New Roman" w:cs="Times New Roman"/>
          <w:i/>
          <w:iCs/>
          <w:sz w:val="28"/>
          <w:szCs w:val="28"/>
          <w:lang w:val="ru-RU"/>
        </w:rPr>
        <w:t>льный иссл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8C759B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довательский университ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Pr="008C759B">
        <w:rPr>
          <w:rFonts w:ascii="Times New Roman" w:hAnsi="Times New Roman" w:cs="Times New Roman"/>
          <w:i/>
          <w:iCs/>
          <w:sz w:val="28"/>
          <w:szCs w:val="28"/>
          <w:lang w:val="ru-RU"/>
        </w:rPr>
        <w:t>т «В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ы</w:t>
      </w:r>
      <w:r w:rsidRPr="008C759B">
        <w:rPr>
          <w:rFonts w:ascii="Times New Roman" w:hAnsi="Times New Roman" w:cs="Times New Roman"/>
          <w:i/>
          <w:iCs/>
          <w:sz w:val="28"/>
          <w:szCs w:val="28"/>
          <w:lang w:val="ru-RU"/>
        </w:rPr>
        <w:t>сшая ш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</w:t>
      </w:r>
      <w:r w:rsidRPr="008C759B">
        <w:rPr>
          <w:rFonts w:ascii="Times New Roman" w:hAnsi="Times New Roman" w:cs="Times New Roman"/>
          <w:i/>
          <w:iCs/>
          <w:sz w:val="28"/>
          <w:szCs w:val="28"/>
          <w:lang w:val="ru-RU"/>
        </w:rPr>
        <w:t>ла экон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омики»</w:t>
      </w:r>
    </w:p>
    <w:p w14:paraId="69746629" w14:textId="78AF919D" w:rsidR="005710C1" w:rsidRDefault="00FC1B32" w:rsidP="005710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" w:history="1">
        <w:r w:rsidRPr="005A26F6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annyare@yandex.ru</w:t>
        </w:r>
      </w:hyperlink>
    </w:p>
    <w:p w14:paraId="22DA7420" w14:textId="77777777" w:rsidR="00FC1B32" w:rsidRPr="00DF40A0" w:rsidRDefault="00FC1B32" w:rsidP="005710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6" w14:textId="5130D478" w:rsidR="00F229D1" w:rsidRPr="000E3BDD" w:rsidRDefault="005710C1" w:rsidP="00A61D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710C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«Сербия победит» как идеологема политического противостояния</w:t>
      </w:r>
      <w:r w:rsidR="000B3337" w:rsidRPr="000E3B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0000007" w14:textId="77777777" w:rsidR="00F229D1" w:rsidRPr="000E3BDD" w:rsidRDefault="00F229D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8" w14:textId="73475802" w:rsidR="00F229D1" w:rsidRPr="000E3BDD" w:rsidRDefault="005710C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Предметом данного исследования является дискурсивное функционирование политической идеологемы «Сербия победит» (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ориг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.: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Србија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ће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победити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в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сербскоязычном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медиапространстве. Цель работы — установить, как данный лозунг, используемый властными структурами и медиа, актуализирует ключевые для политического дискурса концепты (государство, образ будущего, образ врага) и как его семантика трансформируется в условиях социально-политической напряженности, вызванной масс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овыми протестами 2024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2025 гг</w:t>
      </w:r>
      <w:r w:rsidR="00D44928" w:rsidRPr="000E3B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9" w14:textId="55EEA624" w:rsidR="00F229D1" w:rsidRPr="000E3BDD" w:rsidRDefault="00D44928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3B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Ключевые слова</w:t>
      </w:r>
      <w:r w:rsidRPr="000E3B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5710C1"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Сербия, идеологема, </w:t>
      </w:r>
      <w:proofErr w:type="spellStart"/>
      <w:r w:rsidR="005710C1"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медиадискурс</w:t>
      </w:r>
      <w:proofErr w:type="spellEnd"/>
      <w:r w:rsidR="005710C1"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, публицистический текст, идеологическое противостояние</w:t>
      </w:r>
      <w:r w:rsidRPr="000E3BD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A" w14:textId="77777777" w:rsidR="00F229D1" w:rsidRPr="000E3BDD" w:rsidRDefault="00F229D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5C4390" w14:textId="77777777" w:rsidR="00C04E14" w:rsidRDefault="005710C1" w:rsidP="00C04E1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Идеологема понимается как когнитивно-стилистический феномен, функцией которого является интеграция в массовое сознание определенного идеологического смысла, ориентирующего его в заданном направлении [3]. При этом идеологемы выступают эффективным средством формирования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интерперсональности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(диалогичности) в дискурсе, регулируя отношения между адресантом, адресатом и референтными субъектными позициями [1]. В качестве объекта анализа избран политический лозунг «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Србија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ће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победити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(рус. «Сербия победит»), представляющий собой вербальную реализацию базовых, «онтологически значимых для публицистического дискурса концептов» [3] — государства, врага, образа будущего. Мы прослеживаем динамику функционирования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слогана в сербском информационном пространстве с ноября 2024 года, когда начались массовые студенческие протесты, спровоцированные инцидентом в Нови-Саде, так как это событие существенно усложнило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идеосферу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политического дискурса Сербии. </w:t>
      </w:r>
    </w:p>
    <w:p w14:paraId="53693ADB" w14:textId="77777777" w:rsidR="00C04E14" w:rsidRDefault="005710C1" w:rsidP="00C04E1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Акциональный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 реализации изучаемой идеологемы выражен глаголом «победить», семантика которого амбивалентна: помимо ядерных значений триумфа и успеха он имплицитно отсылает к жертве и цене победы. В провластном дискурсе победа, будучи ориентированной в будущее, может преподноситься и как уже достигнутый результат. Ярким примером является заявление экс-премьера Милоша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Вучевича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митинге против протестов: «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Певај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Србијо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победили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смо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обојену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револуцију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//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Пой, Сербия, мы победили оранжевую революцию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(URL: https://www.b92.net/info/politika/163559/vucevic-pevaj-srbijo-pobedili-smo-obojenu-revoluciju-video/vest).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Кроме того, наблюдается отождествление победы страны с победой ее лидера, что иллюстрирует высказывание Аны Брнабич: «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Опет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ће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победити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Ву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чић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ће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победити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Србија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//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В этот раз снова победит Вучич, как победит Серб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ия»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(URL: https://www.sns.org.rs/novosti/vesti/brnabic-opet-ce-pobediti-vucic-kao-sto-ce-pobediti-srbija). </w:t>
      </w:r>
    </w:p>
    <w:p w14:paraId="136E6D8A" w14:textId="3693F792" w:rsidR="005710C1" w:rsidRDefault="005710C1" w:rsidP="00C04E1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Акциональный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 глагола «победить» предполагает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объектность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, указание на побежденного. В публичных выступлениях президента этот объект часто представлен абстрактно — как «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Zlo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oje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želi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pobediti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našu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zemlju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//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Зло, которое хочет победить нашу страну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(URL: https://www.politika.rs/sr/clanak/664440/vucic-srbija-ce-pobediti-zlo-koje-zeli-da-unisti-nasu-zemlju), или посредством языковой игры: «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Srbija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koja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je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za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rad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uvek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će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pobediti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Srbiju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koja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je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za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građanski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//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Сербия трудящихся всегда победит Сербию, воющую в гражданской войне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URL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: https://www.rts.rs/lat/vesti/politika/5594002/vucic-srbija-koja-je-za-rad-uvek-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ce-pobediti-one-koji-su-za-gradjanski-rat.html), где противопоставляются «Сербия труда» и «Сербия [гражданской] войны». </w:t>
      </w:r>
    </w:p>
    <w:p w14:paraId="63CBC53D" w14:textId="7E0FAEF1" w:rsidR="00C04E14" w:rsidRDefault="005710C1" w:rsidP="000B33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Однако абстрактный внешний враг может и олицетворяться, как в случае с перечислением противников «от Албина Курти до хорватов и Сараева», что актуализирует семантику противостояния с соседними странами. Таким образом, в анализируемой идеологеме наиболее отчетливо проявлен образ врага. При этом граница между внешним и внутренним врагом зачастую размыта. Под «Сербией [гражданской] войны» подразумеваются и участники протестов, которые через лозунги противопоставляются «трудящимся». Это указывает на то, что концепт победы связан не только с национальной идеей, но и с острым идеологическим расколом внутри сербского общества, что находит отражение в других идеологемах, таких как «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Прва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Друга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Србија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где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Прва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условно может быть представлена как «корневая» Сербия, лояльные к власти граждане, а Друга – либерально настроенная часть общества.</w:t>
      </w:r>
    </w:p>
    <w:p w14:paraId="00000013" w14:textId="7E4F11A6" w:rsidR="00F229D1" w:rsidRPr="000E3BDD" w:rsidRDefault="005710C1" w:rsidP="00C04E1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Проведенный анализ демонстрирует диалогическую природу лозунга «Сербия победит». Он возникает не в вакууме, а как отклик и усиление уже существующих в сербском обществе политических стереотипов («У Сербии много врагов», «Сербию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уничтожают снаружи и изнутри»).</w:t>
      </w:r>
      <w:r w:rsidR="00C04E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Идеологема служит инструментом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семиотизации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политического противостояния, гибко подстраивая свою семантику под текущий контекст и консолидируя сторонников власти через противопоставление 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конструируемыми образами врага</w:t>
      </w:r>
      <w:r w:rsidR="00DF40A0" w:rsidRP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15" w14:textId="77777777" w:rsidR="00F229D1" w:rsidRPr="000E3BDD" w:rsidRDefault="00F229D1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6" w14:textId="77777777" w:rsidR="00F229D1" w:rsidRPr="000E3BDD" w:rsidRDefault="00D44928" w:rsidP="00A61DE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0E3BD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Литература</w:t>
      </w:r>
    </w:p>
    <w:p w14:paraId="784F870B" w14:textId="44B2D599" w:rsidR="005710C1" w:rsidRDefault="005710C1" w:rsidP="005710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Иванов П.</w:t>
      </w:r>
      <w:r w:rsidR="00C04E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К., Катышев П.</w:t>
      </w:r>
      <w:r w:rsidR="00C04E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А. Идеологема в политической коммуникации: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интерперсональный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 // Виртуальная коммуникация и социальные сети = Virtual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communication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&amp; Social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networks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журнал. 2023, Т. 2, № 3. — Кемерово, 2023. — [4], 105-190 с. </w:t>
      </w:r>
    </w:p>
    <w:p w14:paraId="37433165" w14:textId="1BB91970" w:rsidR="005710C1" w:rsidRDefault="005710C1" w:rsidP="005710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 Клушина Н.</w:t>
      </w:r>
      <w:r w:rsidR="00C04E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И. Лингвистика убеждения: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интенциональные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категории публицистического текста // </w:t>
      </w:r>
      <w:proofErr w:type="spellStart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Медиаскоп</w:t>
      </w:r>
      <w:proofErr w:type="spellEnd"/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— 2008 .— №1 .— URL: https://mediascope.ru/ (дата обращения: 15.10.2025). </w:t>
      </w:r>
    </w:p>
    <w:p w14:paraId="00000022" w14:textId="2711A2C6" w:rsidR="00F229D1" w:rsidRPr="000E3BDD" w:rsidRDefault="005710C1" w:rsidP="005710C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3. Клушина Н.</w:t>
      </w:r>
      <w:r w:rsidR="00C04E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710C1">
        <w:rPr>
          <w:rFonts w:ascii="Times New Roman" w:eastAsia="Times New Roman" w:hAnsi="Times New Roman" w:cs="Times New Roman"/>
          <w:sz w:val="28"/>
          <w:szCs w:val="28"/>
          <w:lang w:val="ru-RU"/>
        </w:rPr>
        <w:t>И. Теория идеологем // Политическая лингвистика. — Екатеринбург : Уральский государственный педагогический университет .— 2014 .— №4 (50) .— 334 с. : ил. — URL: https://rucont.ru/efd/265195 (дата обращения: 03.11.2025)</w:t>
      </w:r>
      <w:r w:rsidR="00DF40A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sectPr w:rsidR="00F229D1" w:rsidRPr="000E3BD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EF5F" w14:textId="77777777" w:rsidR="001D440B" w:rsidRDefault="001D440B">
      <w:pPr>
        <w:spacing w:line="240" w:lineRule="auto"/>
      </w:pPr>
      <w:r>
        <w:separator/>
      </w:r>
    </w:p>
  </w:endnote>
  <w:endnote w:type="continuationSeparator" w:id="0">
    <w:p w14:paraId="76735C29" w14:textId="77777777" w:rsidR="001D440B" w:rsidRDefault="001D4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88A5" w14:textId="77777777" w:rsidR="001D440B" w:rsidRDefault="001D440B">
      <w:pPr>
        <w:spacing w:line="240" w:lineRule="auto"/>
      </w:pPr>
      <w:r>
        <w:separator/>
      </w:r>
    </w:p>
  </w:footnote>
  <w:footnote w:type="continuationSeparator" w:id="0">
    <w:p w14:paraId="3A7A324A" w14:textId="77777777" w:rsidR="001D440B" w:rsidRDefault="001D44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F229D1" w:rsidRDefault="00F22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D1"/>
    <w:rsid w:val="0002470B"/>
    <w:rsid w:val="000B3337"/>
    <w:rsid w:val="000B711E"/>
    <w:rsid w:val="000E3BDD"/>
    <w:rsid w:val="00154F22"/>
    <w:rsid w:val="001761E3"/>
    <w:rsid w:val="001C0590"/>
    <w:rsid w:val="001D440B"/>
    <w:rsid w:val="00245F92"/>
    <w:rsid w:val="00292FC0"/>
    <w:rsid w:val="002A3DA8"/>
    <w:rsid w:val="002F72F9"/>
    <w:rsid w:val="00316848"/>
    <w:rsid w:val="00362CB8"/>
    <w:rsid w:val="003D23A9"/>
    <w:rsid w:val="003E3BFF"/>
    <w:rsid w:val="00402C7D"/>
    <w:rsid w:val="00527816"/>
    <w:rsid w:val="005710C1"/>
    <w:rsid w:val="006F3450"/>
    <w:rsid w:val="007F3C8D"/>
    <w:rsid w:val="008C5AE2"/>
    <w:rsid w:val="008C759B"/>
    <w:rsid w:val="009603A7"/>
    <w:rsid w:val="00A01A05"/>
    <w:rsid w:val="00A61DEF"/>
    <w:rsid w:val="00B23D74"/>
    <w:rsid w:val="00B53C3B"/>
    <w:rsid w:val="00BB5A98"/>
    <w:rsid w:val="00C04E14"/>
    <w:rsid w:val="00C95C8F"/>
    <w:rsid w:val="00CB6EAD"/>
    <w:rsid w:val="00CF1422"/>
    <w:rsid w:val="00D04825"/>
    <w:rsid w:val="00D44928"/>
    <w:rsid w:val="00DF40A0"/>
    <w:rsid w:val="00F229D1"/>
    <w:rsid w:val="00F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6C75"/>
  <w15:docId w15:val="{B8CFD2A2-4FDF-4A1F-ACC4-9B7ADFC1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95C8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01A0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F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yare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Марченко Юлия Тиграновна</cp:lastModifiedBy>
  <cp:revision>3</cp:revision>
  <cp:lastPrinted>2024-06-28T10:41:00Z</cp:lastPrinted>
  <dcterms:created xsi:type="dcterms:W3CDTF">2025-11-06T14:15:00Z</dcterms:created>
  <dcterms:modified xsi:type="dcterms:W3CDTF">2025-11-06T19:59:00Z</dcterms:modified>
</cp:coreProperties>
</file>