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97718" w:rsidRDefault="00000000">
      <w:pPr>
        <w:pStyle w:val="1"/>
        <w:keepLines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Дарья Андреевна Жданова</w:t>
      </w:r>
    </w:p>
    <w:p w14:paraId="00000002" w14:textId="77777777" w:rsidR="00897718" w:rsidRDefault="00000000">
      <w:r>
        <w:t>Санкт-Петербургский государственный университет (Санкт-Петербург)</w:t>
      </w:r>
    </w:p>
    <w:p w14:paraId="00000003" w14:textId="67C3B81C" w:rsidR="00897718" w:rsidRDefault="00000000">
      <w:r>
        <w:t>Научный руководитель: канд. филол. наук, доц. Е.</w:t>
      </w:r>
      <w:r w:rsidR="00177897">
        <w:rPr>
          <w:lang w:val="ru-RU"/>
        </w:rPr>
        <w:t> </w:t>
      </w:r>
      <w:r>
        <w:t>А.</w:t>
      </w:r>
      <w:r w:rsidR="00177897">
        <w:rPr>
          <w:lang w:val="ru-RU"/>
        </w:rPr>
        <w:t> </w:t>
      </w:r>
      <w:r>
        <w:t>Щеглова</w:t>
      </w:r>
    </w:p>
    <w:p w14:paraId="00000004" w14:textId="77777777" w:rsidR="00897718" w:rsidRDefault="00897718">
      <w:hyperlink r:id="rId5">
        <w:r>
          <w:rPr>
            <w:color w:val="1155CC"/>
            <w:u w:val="single"/>
          </w:rPr>
          <w:t>st107612@student.spbu.ru</w:t>
        </w:r>
      </w:hyperlink>
      <w:r w:rsidR="00000000">
        <w:t xml:space="preserve"> </w:t>
      </w:r>
    </w:p>
    <w:p w14:paraId="00000005" w14:textId="77777777" w:rsidR="00897718" w:rsidRDefault="00897718"/>
    <w:p w14:paraId="00000006" w14:textId="5A7AF1B9" w:rsidR="00897718" w:rsidRDefault="00000000" w:rsidP="00177897">
      <w:pPr>
        <w:pStyle w:val="1"/>
        <w:spacing w:before="0" w:after="0"/>
        <w:ind w:firstLine="709"/>
        <w:jc w:val="center"/>
        <w:rPr>
          <w:b/>
          <w:sz w:val="28"/>
          <w:szCs w:val="28"/>
          <w:lang w:val="ru-RU"/>
        </w:rPr>
      </w:pPr>
      <w:bookmarkStart w:id="0" w:name="_kubj9c5buprc" w:colFirst="0" w:colLast="0"/>
      <w:bookmarkEnd w:id="0"/>
      <w:r>
        <w:rPr>
          <w:b/>
          <w:sz w:val="28"/>
          <w:szCs w:val="28"/>
        </w:rPr>
        <w:t>Речевая репрезентация боди-хоррора в российских женских медиа</w:t>
      </w:r>
    </w:p>
    <w:p w14:paraId="1A661CCE" w14:textId="77777777" w:rsidR="00177897" w:rsidRPr="00177897" w:rsidRDefault="00177897" w:rsidP="00177897">
      <w:pPr>
        <w:rPr>
          <w:lang w:val="ru-RU"/>
        </w:rPr>
      </w:pPr>
    </w:p>
    <w:p w14:paraId="00000007" w14:textId="77777777" w:rsidR="00897718" w:rsidRDefault="00000000" w:rsidP="00177897">
      <w:pPr>
        <w:ind w:firstLine="709"/>
        <w:rPr>
          <w:sz w:val="24"/>
          <w:szCs w:val="24"/>
        </w:rPr>
      </w:pPr>
      <w:r>
        <w:t>Работа посвящена исследованию особенностей речевой репрезентации боди-хорроров в российских женских медиа в контексте формирования женской идентичности. Особое внимание уделено речевой архитектуре построению гипертекста, связанного с данной тематикой.</w:t>
      </w:r>
    </w:p>
    <w:p w14:paraId="00000008" w14:textId="77777777" w:rsidR="00897718" w:rsidRDefault="00000000" w:rsidP="00177897">
      <w:pPr>
        <w:ind w:firstLine="709"/>
      </w:pPr>
      <w:r w:rsidRPr="00177897">
        <w:rPr>
          <w:bCs/>
        </w:rPr>
        <w:t>Ключевые слова:</w:t>
      </w:r>
      <w:r>
        <w:rPr>
          <w:b/>
        </w:rPr>
        <w:t xml:space="preserve"> </w:t>
      </w:r>
      <w:r>
        <w:t>боди-хоррор, гипертекст, речевая репрезентация, женские медиа.</w:t>
      </w:r>
    </w:p>
    <w:p w14:paraId="00000009" w14:textId="77777777" w:rsidR="00897718" w:rsidRDefault="00897718"/>
    <w:p w14:paraId="0000000A" w14:textId="77777777" w:rsidR="00897718" w:rsidRDefault="00000000">
      <w:r>
        <w:t xml:space="preserve">В последние годы в кинематографе наблюдается рост популярности жанра боди-хоррор. Так, фильм «Субстанция» Корали Фаржа десятки раз номинирован на международные кинопремии, вслед за ним в 2025 году выходят «Гадкая сестра» и «Одно целое», также получившие широкую огласку в медиа. При этом телесные метаморфозы в боди-хорроре всё чаще являются средством осмысления женской идентичности. </w:t>
      </w:r>
    </w:p>
    <w:p w14:paraId="0000000B" w14:textId="1E7A14CC" w:rsidR="00897718" w:rsidRDefault="00000000">
      <w:r>
        <w:t>Вместе с тем в научном дискурсе давно устоялось понимание женских медиа как ещё одного инструмента формирования идентичности своей целевой аудитории</w:t>
      </w:r>
      <w:r w:rsidR="00177897">
        <w:rPr>
          <w:lang w:val="ru-RU"/>
        </w:rPr>
        <w:t xml:space="preserve"> </w:t>
      </w:r>
      <w:r>
        <w:t xml:space="preserve">[2]. Учитывая, что </w:t>
      </w:r>
      <w:proofErr w:type="spellStart"/>
      <w:r>
        <w:t>гипермедиатекст</w:t>
      </w:r>
      <w:proofErr w:type="spellEnd"/>
      <w:r>
        <w:t>, посвящённый современному боди-хоррору, развёртывается в том числе в женских медиа, необходимо выявить особенности речевой репрезентации этого жанра в</w:t>
      </w:r>
      <w:r w:rsidR="00BE37DD">
        <w:rPr>
          <w:lang w:val="ru-RU"/>
        </w:rPr>
        <w:t> </w:t>
      </w:r>
      <w:r>
        <w:t>российских женских медиа.</w:t>
      </w:r>
    </w:p>
    <w:p w14:paraId="0000000C" w14:textId="2E9B5A9B" w:rsidR="00897718" w:rsidRDefault="00000000">
      <w:r>
        <w:t>В качестве эмпирической базы</w:t>
      </w:r>
      <w:r>
        <w:rPr>
          <w:b/>
        </w:rPr>
        <w:t xml:space="preserve"> </w:t>
      </w:r>
      <w:r>
        <w:t xml:space="preserve">исследования выбраны материалы из трёх типов женских медиа: молодёжные медиа «Горящая изба» и </w:t>
      </w:r>
      <w:proofErr w:type="spellStart"/>
      <w:r>
        <w:t>the</w:t>
      </w:r>
      <w:proofErr w:type="spellEnd"/>
      <w:r>
        <w:t xml:space="preserve"> Girl, глянцевые медиа </w:t>
      </w:r>
      <w:proofErr w:type="spellStart"/>
      <w:r>
        <w:t>the</w:t>
      </w:r>
      <w:proofErr w:type="spellEnd"/>
      <w:r>
        <w:t xml:space="preserve"> Voice и </w:t>
      </w:r>
      <w:proofErr w:type="spellStart"/>
      <w:r>
        <w:t>Marie</w:t>
      </w:r>
      <w:proofErr w:type="spellEnd"/>
      <w:r>
        <w:t xml:space="preserve"> </w:t>
      </w:r>
      <w:proofErr w:type="spellStart"/>
      <w:r>
        <w:t>Claire</w:t>
      </w:r>
      <w:proofErr w:type="spellEnd"/>
      <w:r>
        <w:t>, а также медиа, центральной темой в</w:t>
      </w:r>
      <w:r w:rsidR="00BE37DD">
        <w:rPr>
          <w:lang w:val="ru-RU"/>
        </w:rPr>
        <w:t> </w:t>
      </w:r>
      <w:r>
        <w:t xml:space="preserve">которых становится ведение быта («Новый очаг», Woman.ru). Такой выбор </w:t>
      </w:r>
      <w:r>
        <w:lastRenderedPageBreak/>
        <w:t>эмпирической базы позволяет осмыслить всё разнообразие существующих русскоязычных женских медиа.</w:t>
      </w:r>
    </w:p>
    <w:p w14:paraId="0000000D" w14:textId="2CA058C4" w:rsidR="00897718" w:rsidRDefault="00000000">
      <w:r>
        <w:t>Общество в рассматриваемом киножанре представляется как угроза субъектности героинь: «Скрежет» (2022), «Субстанция» (2024), «Гадкая сестра» (2025) и др. используют отвратительные телесные модификации как метафору соответствия и несоответствия стандартам красоты, традиционным ролям женщины в обществе. Таким образом, женская идентичность в боди-хорроре рассматривается через призму либеральных ценностей – принятия себя, ухода женщины от устоявшихся ролей в обществе, инклюзивности. В</w:t>
      </w:r>
      <w:r w:rsidR="00BE37DD">
        <w:rPr>
          <w:lang w:val="ru-RU"/>
        </w:rPr>
        <w:t> </w:t>
      </w:r>
      <w:r>
        <w:t>этом контексте жанр противопоставляет себя «новому правому повороту», который распространяется в том числе в массовой культуре</w:t>
      </w:r>
      <w:r w:rsidR="00177897">
        <w:rPr>
          <w:lang w:val="ru-RU"/>
        </w:rPr>
        <w:t xml:space="preserve"> </w:t>
      </w:r>
      <w:r>
        <w:t>[1].</w:t>
      </w:r>
    </w:p>
    <w:p w14:paraId="0000000E" w14:textId="77777777" w:rsidR="00897718" w:rsidRDefault="00000000">
      <w:r>
        <w:t>Подобный взгляд на боди-хорроры можно отметить и в молодёжном медиа «Горящая изба»: в нём преобладают жанры рецензии и мини-рецензии, в которых почти не используется отрицательная оценка кинопроизведений. При этом в качестве слов-</w:t>
      </w:r>
      <w:proofErr w:type="spellStart"/>
      <w:r>
        <w:t>акцентуаторов</w:t>
      </w:r>
      <w:proofErr w:type="spellEnd"/>
      <w:r>
        <w:t xml:space="preserve"> присутствует специальная лексика, характерная для феминистского дискурса (феминитивы, устойчивые сочетания «патриархальное общество», «стандарты красоты» и др.). Доминирующими речевыми средствами в рассматриваемом сегменте гипертекста являются эпитеты (18 из 43 примеров использования речевых средств, значимых в контексте боди-хорроров), противопоставляющие женщину «патриархальному миру», на морфологическом уровне используются </w:t>
      </w:r>
      <w:proofErr w:type="spellStart"/>
      <w:r>
        <w:t>аугментативы</w:t>
      </w:r>
      <w:proofErr w:type="spellEnd"/>
      <w:r>
        <w:t xml:space="preserve">. </w:t>
      </w:r>
    </w:p>
    <w:p w14:paraId="0000000F" w14:textId="68E7269E" w:rsidR="00897718" w:rsidRDefault="00000000">
      <w:r>
        <w:t xml:space="preserve">Второй тематический вектор рассматриваемого гипертекста, выявленное в другом молодёжном медиа </w:t>
      </w:r>
      <w:proofErr w:type="spellStart"/>
      <w:r>
        <w:t>the</w:t>
      </w:r>
      <w:proofErr w:type="spellEnd"/>
      <w:r>
        <w:t xml:space="preserve"> Girl, не оценивает выходы боди-хорроров как самостоятельный инфоповод. В текстах </w:t>
      </w:r>
      <w:proofErr w:type="spellStart"/>
      <w:r>
        <w:t>the</w:t>
      </w:r>
      <w:proofErr w:type="spellEnd"/>
      <w:r>
        <w:t xml:space="preserve"> Girl дискурс о боди-хоррорах неразрывно связан с категорией ретроспекции: через отсылку к</w:t>
      </w:r>
      <w:r w:rsidR="00BE37DD">
        <w:rPr>
          <w:lang w:val="ru-RU"/>
        </w:rPr>
        <w:t> </w:t>
      </w:r>
      <w:r>
        <w:t xml:space="preserve">номинациям на кинопремии или через успех других фильмов этого жанра. Тональность текстов более сдержана – </w:t>
      </w:r>
      <w:proofErr w:type="spellStart"/>
      <w:r>
        <w:t>аугментивы</w:t>
      </w:r>
      <w:proofErr w:type="spellEnd"/>
      <w:r>
        <w:t xml:space="preserve"> и другие маркеры положительной оценки чаще используются не в отношении боди-хорроров, а</w:t>
      </w:r>
      <w:r w:rsidR="00BE37DD">
        <w:rPr>
          <w:lang w:val="ru-RU"/>
        </w:rPr>
        <w:t> </w:t>
      </w:r>
      <w:r>
        <w:t xml:space="preserve">в отношении прецедентных событий: номинаций на «Оскар» или оценок </w:t>
      </w:r>
      <w:r>
        <w:lastRenderedPageBreak/>
        <w:t>известных медиаперсон. Вместо преобладания тропов, как в «Горящей избе», наблюдается преобладание противительных лингвистических конструкций (17 из 31 примеров использования речевых средств, значимых в контексте боди-хорроров).</w:t>
      </w:r>
    </w:p>
    <w:p w14:paraId="00000010" w14:textId="679601AE" w:rsidR="00897718" w:rsidRDefault="00000000">
      <w:r>
        <w:t>Оставшиеся типы женских медиа не концентрируются на содержании фильмов. Изредка боди-хорроры выступают как объекты киноведческого дискурса в мини-рецензиях, но чаще становятся прецедентным событием. Меняется категория персональности: на первый план выходят вовлечённые в</w:t>
      </w:r>
      <w:r w:rsidR="00BE37DD">
        <w:rPr>
          <w:lang w:val="ru-RU"/>
        </w:rPr>
        <w:t> </w:t>
      </w:r>
      <w:r>
        <w:t xml:space="preserve">создание фильмов медиаперсоны, при этом они выступают как объекты бьюти- и </w:t>
      </w:r>
      <w:proofErr w:type="spellStart"/>
      <w:r>
        <w:t>фешн</w:t>
      </w:r>
      <w:proofErr w:type="spellEnd"/>
      <w:r>
        <w:t xml:space="preserve">-дискурсов, а также объекты светской хроники. В связи с этим </w:t>
      </w:r>
      <w:proofErr w:type="spellStart"/>
      <w:r>
        <w:t>текстообразующим</w:t>
      </w:r>
      <w:proofErr w:type="spellEnd"/>
      <w:r>
        <w:t xml:space="preserve"> элементом в материалах глянцевых медиа и медиа о быте становятся термины и специализированная лексика, связанная с бьюти- и</w:t>
      </w:r>
      <w:r w:rsidR="00BE37DD">
        <w:rPr>
          <w:lang w:val="ru-RU"/>
        </w:rPr>
        <w:t> </w:t>
      </w:r>
      <w:proofErr w:type="spellStart"/>
      <w:r>
        <w:t>фешн</w:t>
      </w:r>
      <w:proofErr w:type="spellEnd"/>
      <w:r>
        <w:t>-индустрией, а также прямая речь медиаперсон.</w:t>
      </w:r>
    </w:p>
    <w:p w14:paraId="00000011" w14:textId="141AECEC" w:rsidR="00897718" w:rsidRDefault="00000000">
      <w:r>
        <w:t>Таким образом, в большинстве случаев либеральная риторика боди-хорроров, нейтрализуется в российских женских медиа. Как средство женской идентичности они оказываются трансляторами традиционных взглядов, что</w:t>
      </w:r>
      <w:r w:rsidR="00BE37DD">
        <w:rPr>
          <w:lang w:val="ru-RU"/>
        </w:rPr>
        <w:t> </w:t>
      </w:r>
      <w:r>
        <w:t>может говорить о том, что женские медиа как феномен массовой культуры также претерпевают изменения в связи с «новым правым поворотом».</w:t>
      </w:r>
    </w:p>
    <w:p w14:paraId="00000012" w14:textId="77777777" w:rsidR="00897718" w:rsidRDefault="00897718"/>
    <w:p w14:paraId="00000013" w14:textId="3C1FD7A3" w:rsidR="00897718" w:rsidRPr="00177897" w:rsidRDefault="00177897">
      <w:pPr>
        <w:ind w:firstLine="0"/>
        <w:jc w:val="center"/>
        <w:rPr>
          <w:bCs/>
        </w:rPr>
      </w:pPr>
      <w:r w:rsidRPr="00177897">
        <w:rPr>
          <w:bCs/>
        </w:rPr>
        <w:t>Литература</w:t>
      </w:r>
    </w:p>
    <w:p w14:paraId="00000014" w14:textId="77777777" w:rsidR="00897718" w:rsidRDefault="00000000">
      <w:pPr>
        <w:numPr>
          <w:ilvl w:val="0"/>
          <w:numId w:val="1"/>
        </w:numPr>
      </w:pPr>
      <w:r>
        <w:t xml:space="preserve">Моисеев Д. Новые медиа «новых правых»: современные примеры продвижения традиционных ценностей // </w:t>
      </w:r>
      <w:proofErr w:type="spellStart"/>
      <w:r>
        <w:t>Patria</w:t>
      </w:r>
      <w:proofErr w:type="spellEnd"/>
      <w:r>
        <w:t>. 2025. № 3. С. 36–47.</w:t>
      </w:r>
    </w:p>
    <w:p w14:paraId="00000015" w14:textId="77777777" w:rsidR="00897718" w:rsidRDefault="00000000">
      <w:pPr>
        <w:numPr>
          <w:ilvl w:val="0"/>
          <w:numId w:val="1"/>
        </w:numPr>
      </w:pPr>
      <w:r>
        <w:t xml:space="preserve">Писаревская Н. С. Отечественные женские журналы как феномен современной массовой культуры: функциональные и структурно-тематические особенности: дисс. … к. </w:t>
      </w:r>
      <w:proofErr w:type="spellStart"/>
      <w:r>
        <w:t>филол.н</w:t>
      </w:r>
      <w:proofErr w:type="spellEnd"/>
      <w:r>
        <w:t>. Краснодар, 2018.</w:t>
      </w:r>
    </w:p>
    <w:p w14:paraId="00000016" w14:textId="77777777" w:rsidR="00897718" w:rsidRDefault="00897718">
      <w:pPr>
        <w:rPr>
          <w:sz w:val="24"/>
          <w:szCs w:val="24"/>
        </w:rPr>
      </w:pPr>
    </w:p>
    <w:sectPr w:rsidR="00897718">
      <w:pgSz w:w="11906" w:h="16838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7CF7E4-A48E-4827-AFA5-10A84190F5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F442715-3E65-45AE-AA84-5FD206A463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152CA"/>
    <w:multiLevelType w:val="multilevel"/>
    <w:tmpl w:val="9EE4F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38377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718"/>
    <w:rsid w:val="00177897"/>
    <w:rsid w:val="003F16BF"/>
    <w:rsid w:val="00897718"/>
    <w:rsid w:val="00BE37DD"/>
    <w:rsid w:val="00D9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7B89"/>
  <w15:docId w15:val="{14BAE6D0-6DDB-489B-AC2A-C3C52287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line="360" w:lineRule="auto"/>
        <w:ind w:firstLine="70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t107612@student.spbu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759</Words>
  <Characters>4330</Characters>
  <Application>Microsoft Office Word</Application>
  <DocSecurity>0</DocSecurity>
  <Lines>36</Lines>
  <Paragraphs>10</Paragraphs>
  <ScaleCrop>false</ScaleCrop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Валерия Битюцкая</cp:lastModifiedBy>
  <cp:revision>4</cp:revision>
  <dcterms:created xsi:type="dcterms:W3CDTF">2025-11-01T12:10:00Z</dcterms:created>
  <dcterms:modified xsi:type="dcterms:W3CDTF">2025-11-16T15:33:00Z</dcterms:modified>
</cp:coreProperties>
</file>