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2455" w14:textId="7738DA76" w:rsidR="00E72B7B" w:rsidRDefault="00964E26">
      <w:pPr>
        <w:spacing w:line="360" w:lineRule="auto"/>
        <w:ind w:firstLine="709"/>
        <w:rPr>
          <w:rFonts w:eastAsiaTheme="minorHAnsi"/>
          <w:sz w:val="28"/>
          <w:szCs w:val="28"/>
          <w:lang w:val="ru-RU"/>
        </w:rPr>
      </w:pPr>
      <w:r w:rsidRPr="00964E26">
        <w:rPr>
          <w:rFonts w:eastAsiaTheme="minorHAnsi"/>
          <w:sz w:val="28"/>
          <w:szCs w:val="28"/>
          <w:lang w:val="ru-RU"/>
        </w:rPr>
        <w:t>Николай Николаевич</w:t>
      </w:r>
      <w:r w:rsidRPr="00964E26">
        <w:rPr>
          <w:rFonts w:eastAsiaTheme="minorHAnsi"/>
          <w:sz w:val="28"/>
          <w:szCs w:val="28"/>
          <w:lang w:val="ru-RU"/>
        </w:rPr>
        <w:t xml:space="preserve"> </w:t>
      </w:r>
      <w:r w:rsidR="00366432" w:rsidRPr="00366432">
        <w:rPr>
          <w:rFonts w:eastAsiaTheme="minorHAnsi"/>
          <w:sz w:val="28"/>
          <w:szCs w:val="28"/>
          <w:lang w:val="ru-RU"/>
        </w:rPr>
        <w:t>Колодиев</w:t>
      </w:r>
    </w:p>
    <w:p w14:paraId="329C9174" w14:textId="02543ADC" w:rsidR="00E72B7B" w:rsidRPr="00AA4EBC" w:rsidRDefault="003D6E66">
      <w:pPr>
        <w:spacing w:line="360" w:lineRule="auto"/>
        <w:ind w:firstLine="709"/>
        <w:jc w:val="both"/>
        <w:rPr>
          <w:rFonts w:eastAsiaTheme="minorHAnsi"/>
          <w:i/>
          <w:iCs/>
          <w:sz w:val="28"/>
          <w:szCs w:val="28"/>
          <w:lang w:val="ru-RU"/>
        </w:rPr>
      </w:pPr>
      <w:r w:rsidRPr="003D6E66">
        <w:rPr>
          <w:rFonts w:eastAsiaTheme="minorHAnsi"/>
          <w:i/>
          <w:iCs/>
          <w:sz w:val="28"/>
          <w:szCs w:val="28"/>
          <w:lang w:val="ru-RU"/>
        </w:rPr>
        <w:t>С</w:t>
      </w:r>
      <w:r w:rsidR="002A578F">
        <w:rPr>
          <w:rFonts w:eastAsiaTheme="minorHAnsi"/>
          <w:i/>
          <w:iCs/>
          <w:sz w:val="28"/>
          <w:szCs w:val="28"/>
          <w:lang w:val="ru-RU"/>
        </w:rPr>
        <w:t>анкт-Петербургский</w:t>
      </w:r>
      <w:r w:rsidRPr="003D6E66">
        <w:rPr>
          <w:rFonts w:eastAsiaTheme="minorHAnsi"/>
          <w:i/>
          <w:iCs/>
          <w:sz w:val="28"/>
          <w:szCs w:val="28"/>
          <w:lang w:val="ru-RU"/>
        </w:rPr>
        <w:t xml:space="preserve"> </w:t>
      </w:r>
      <w:r w:rsidR="0034766E" w:rsidRPr="0034766E">
        <w:rPr>
          <w:rFonts w:eastAsiaTheme="minorHAnsi"/>
          <w:i/>
          <w:iCs/>
          <w:sz w:val="28"/>
          <w:szCs w:val="28"/>
          <w:lang w:val="ru-RU"/>
        </w:rPr>
        <w:t>государственный университет</w:t>
      </w:r>
      <w:r w:rsidR="00366432" w:rsidRPr="00366432">
        <w:rPr>
          <w:lang w:val="ru-RU"/>
        </w:rPr>
        <w:t xml:space="preserve"> </w:t>
      </w:r>
      <w:r w:rsidR="00366432" w:rsidRPr="00366432">
        <w:rPr>
          <w:rFonts w:eastAsiaTheme="minorHAnsi"/>
          <w:i/>
          <w:iCs/>
          <w:sz w:val="28"/>
          <w:szCs w:val="28"/>
          <w:lang w:val="ru-RU"/>
        </w:rPr>
        <w:t>промышленных технологий и дизайна</w:t>
      </w:r>
    </w:p>
    <w:p w14:paraId="0C37494E" w14:textId="581984A0" w:rsidR="00FC264D" w:rsidRDefault="00366432" w:rsidP="0034766E">
      <w:pPr>
        <w:spacing w:line="360" w:lineRule="auto"/>
        <w:ind w:firstLine="709"/>
        <w:rPr>
          <w:rFonts w:eastAsiaTheme="minorHAnsi"/>
          <w:sz w:val="28"/>
          <w:szCs w:val="28"/>
          <w:lang w:val="ru-RU"/>
        </w:rPr>
      </w:pPr>
      <w:r w:rsidRPr="00366432">
        <w:rPr>
          <w:rFonts w:eastAsiaTheme="minorHAnsi"/>
          <w:sz w:val="28"/>
          <w:szCs w:val="28"/>
          <w:lang w:val="ru-RU"/>
        </w:rPr>
        <w:t>kolodiev@inbox</w:t>
      </w:r>
      <w:r w:rsidR="003203D0" w:rsidRPr="003203D0">
        <w:rPr>
          <w:rFonts w:eastAsiaTheme="minorHAnsi"/>
          <w:sz w:val="28"/>
          <w:szCs w:val="28"/>
          <w:lang w:val="ru-RU"/>
        </w:rPr>
        <w:t>.ru</w:t>
      </w:r>
    </w:p>
    <w:p w14:paraId="5CD58552" w14:textId="77777777" w:rsidR="00FC264D" w:rsidRPr="0034766E" w:rsidRDefault="00FC264D" w:rsidP="0034766E">
      <w:pPr>
        <w:spacing w:line="360" w:lineRule="auto"/>
        <w:ind w:firstLine="709"/>
        <w:rPr>
          <w:rFonts w:eastAsiaTheme="minorHAnsi"/>
          <w:sz w:val="28"/>
          <w:szCs w:val="28"/>
          <w:lang w:val="ru-RU"/>
        </w:rPr>
      </w:pPr>
    </w:p>
    <w:p w14:paraId="66FE5A05" w14:textId="65C1D6F6" w:rsidR="00E72B7B" w:rsidRDefault="00366432" w:rsidP="00FC264D">
      <w:pPr>
        <w:spacing w:line="360" w:lineRule="auto"/>
        <w:jc w:val="center"/>
        <w:rPr>
          <w:rFonts w:eastAsiaTheme="minorHAnsi"/>
          <w:b/>
          <w:bCs/>
          <w:sz w:val="28"/>
          <w:szCs w:val="28"/>
          <w:lang w:val="ru-RU"/>
        </w:rPr>
      </w:pPr>
      <w:r w:rsidRPr="00366432">
        <w:rPr>
          <w:rFonts w:eastAsiaTheme="minorHAnsi"/>
          <w:b/>
          <w:bCs/>
          <w:sz w:val="28"/>
          <w:szCs w:val="28"/>
          <w:lang w:val="ru-RU"/>
        </w:rPr>
        <w:t>Информационные приоритеты западных СМИ в освещении конфликта на Украине</w:t>
      </w:r>
    </w:p>
    <w:p w14:paraId="4ADDFE50" w14:textId="77777777" w:rsidR="00E72B7B" w:rsidRDefault="00E72B7B">
      <w:pPr>
        <w:spacing w:line="360" w:lineRule="auto"/>
        <w:ind w:firstLine="709"/>
        <w:jc w:val="both"/>
        <w:rPr>
          <w:rFonts w:eastAsiaTheme="minorHAnsi"/>
          <w:b/>
          <w:bCs/>
          <w:sz w:val="28"/>
          <w:szCs w:val="28"/>
          <w:lang w:val="ru-RU"/>
        </w:rPr>
      </w:pPr>
    </w:p>
    <w:p w14:paraId="0861E9A2" w14:textId="6C196EBC" w:rsidR="00E72B7B" w:rsidRDefault="00366432">
      <w:pPr>
        <w:spacing w:line="360" w:lineRule="auto"/>
        <w:ind w:firstLine="709"/>
        <w:jc w:val="both"/>
        <w:rPr>
          <w:rFonts w:eastAsiaTheme="minorHAnsi"/>
          <w:sz w:val="28"/>
          <w:szCs w:val="28"/>
          <w:lang w:val="ru-RU"/>
        </w:rPr>
      </w:pPr>
      <w:r w:rsidRPr="00366432">
        <w:rPr>
          <w:rFonts w:eastAsiaTheme="minorHAnsi"/>
          <w:sz w:val="28"/>
          <w:szCs w:val="28"/>
          <w:lang w:val="ru-RU"/>
        </w:rPr>
        <w:t xml:space="preserve">Рассматриваются актуальные аспекты теории повестки дня. Подчеркивается роль государства и иных властных структур в установлении повестки дня. На основании анализа западных СМИ делается вывод о формировании повестки дня </w:t>
      </w:r>
      <w:r w:rsidR="000F2CF4">
        <w:rPr>
          <w:rFonts w:eastAsiaTheme="minorHAnsi"/>
          <w:sz w:val="28"/>
          <w:szCs w:val="28"/>
          <w:lang w:val="ru-RU"/>
        </w:rPr>
        <w:t xml:space="preserve">в освещении </w:t>
      </w:r>
      <w:r w:rsidRPr="00366432">
        <w:rPr>
          <w:rFonts w:eastAsiaTheme="minorHAnsi"/>
          <w:sz w:val="28"/>
          <w:szCs w:val="28"/>
          <w:lang w:val="ru-RU"/>
        </w:rPr>
        <w:t>конфликта на Украине с целью демонизации России и отвлечения внимания общественности от реальных социально-экономических проблем</w:t>
      </w:r>
      <w:r w:rsidR="003D6E66" w:rsidRPr="003D6E66">
        <w:rPr>
          <w:rFonts w:eastAsiaTheme="minorHAnsi"/>
          <w:sz w:val="28"/>
          <w:szCs w:val="28"/>
          <w:lang w:val="ru-RU"/>
        </w:rPr>
        <w:t>.</w:t>
      </w:r>
    </w:p>
    <w:p w14:paraId="2211EA08" w14:textId="707C0C3B" w:rsidR="00E72B7B" w:rsidRDefault="00000000">
      <w:pPr>
        <w:spacing w:line="360" w:lineRule="auto"/>
        <w:ind w:firstLine="709"/>
        <w:jc w:val="both"/>
        <w:rPr>
          <w:rFonts w:eastAsiaTheme="minorHAnsi"/>
          <w:sz w:val="28"/>
          <w:szCs w:val="28"/>
          <w:lang w:val="ru-RU"/>
        </w:rPr>
      </w:pPr>
      <w:r w:rsidRPr="00AA4EBC">
        <w:rPr>
          <w:rFonts w:eastAsiaTheme="minorHAnsi"/>
          <w:i/>
          <w:iCs/>
          <w:sz w:val="28"/>
          <w:szCs w:val="28"/>
          <w:lang w:val="ru-RU"/>
        </w:rPr>
        <w:t>Ключевые слова</w:t>
      </w:r>
      <w:r>
        <w:rPr>
          <w:rFonts w:eastAsiaTheme="minorHAnsi"/>
          <w:sz w:val="28"/>
          <w:szCs w:val="28"/>
          <w:lang w:val="ru-RU"/>
        </w:rPr>
        <w:t xml:space="preserve">: </w:t>
      </w:r>
      <w:r w:rsidR="00366432" w:rsidRPr="00366432">
        <w:rPr>
          <w:rFonts w:eastAsiaTheme="minorHAnsi"/>
          <w:sz w:val="28"/>
          <w:szCs w:val="28"/>
          <w:lang w:val="ru-RU"/>
        </w:rPr>
        <w:t>западные СМИ, конфликт на Украине, медиаобраз, повестка дня</w:t>
      </w:r>
      <w:r>
        <w:rPr>
          <w:rFonts w:eastAsiaTheme="minorHAnsi"/>
          <w:sz w:val="28"/>
          <w:szCs w:val="28"/>
          <w:lang w:val="ru-RU"/>
        </w:rPr>
        <w:t>.</w:t>
      </w:r>
    </w:p>
    <w:p w14:paraId="0D6CA07C" w14:textId="77777777" w:rsidR="00E72B7B" w:rsidRDefault="00E72B7B">
      <w:pPr>
        <w:spacing w:line="360" w:lineRule="auto"/>
        <w:ind w:firstLine="709"/>
        <w:jc w:val="both"/>
        <w:rPr>
          <w:rFonts w:eastAsiaTheme="minorHAnsi"/>
          <w:sz w:val="28"/>
          <w:szCs w:val="28"/>
          <w:lang w:val="ru-RU"/>
        </w:rPr>
      </w:pPr>
    </w:p>
    <w:p w14:paraId="649C85C8" w14:textId="444D1D7E" w:rsidR="00600613" w:rsidRDefault="00366432">
      <w:pPr>
        <w:spacing w:line="360" w:lineRule="auto"/>
        <w:ind w:firstLine="709"/>
        <w:jc w:val="both"/>
        <w:rPr>
          <w:rFonts w:eastAsiaTheme="minorHAnsi"/>
          <w:sz w:val="28"/>
          <w:szCs w:val="28"/>
          <w:lang w:val="ru-RU"/>
        </w:rPr>
      </w:pPr>
      <w:r w:rsidRPr="00366432">
        <w:rPr>
          <w:rFonts w:eastAsiaTheme="minorHAnsi"/>
          <w:sz w:val="28"/>
          <w:szCs w:val="28"/>
          <w:lang w:val="ru-RU"/>
        </w:rPr>
        <w:t>Согласно актуальным научным представлениям, повестка дня представляет собой совокупность сюжетов, тем и проблем, которые общество под воздействием СМИ воспринимает в качестве наиболее значимых на данный момент времени. Западные и российские исследователи отмечают, что журналисты и в целом СМИ часто бывают несамостоятельны в формировании повестки дня и делают это под влиянием каких-то внешних акторов, в том числе государства.</w:t>
      </w:r>
    </w:p>
    <w:p w14:paraId="795DAF53" w14:textId="43897F98" w:rsidR="00600613" w:rsidRDefault="00366432">
      <w:pPr>
        <w:spacing w:line="360" w:lineRule="auto"/>
        <w:ind w:firstLine="709"/>
        <w:jc w:val="both"/>
        <w:rPr>
          <w:rFonts w:eastAsiaTheme="minorHAnsi"/>
          <w:sz w:val="28"/>
          <w:szCs w:val="28"/>
          <w:lang w:val="ru-RU"/>
        </w:rPr>
      </w:pPr>
      <w:r w:rsidRPr="00366432">
        <w:rPr>
          <w:rFonts w:eastAsiaTheme="minorHAnsi"/>
          <w:sz w:val="28"/>
          <w:szCs w:val="28"/>
          <w:lang w:val="ru-RU"/>
        </w:rPr>
        <w:t>Запад в лице Евросоюза на современном этапе своего существования нуждается в консолидации и интеграции составных элементов. По мнению М.</w:t>
      </w:r>
      <w:r w:rsidR="00600613">
        <w:rPr>
          <w:rFonts w:eastAsiaTheme="minorHAnsi"/>
          <w:sz w:val="28"/>
          <w:szCs w:val="28"/>
          <w:lang w:val="ru-RU"/>
        </w:rPr>
        <w:t> </w:t>
      </w:r>
      <w:r w:rsidRPr="00366432">
        <w:rPr>
          <w:rFonts w:eastAsiaTheme="minorHAnsi"/>
          <w:sz w:val="28"/>
          <w:szCs w:val="28"/>
          <w:lang w:val="ru-RU"/>
        </w:rPr>
        <w:t>Э.</w:t>
      </w:r>
      <w:r w:rsidR="00600613">
        <w:rPr>
          <w:rFonts w:eastAsiaTheme="minorHAnsi"/>
          <w:sz w:val="28"/>
          <w:szCs w:val="28"/>
          <w:lang w:val="ru-RU"/>
        </w:rPr>
        <w:t> </w:t>
      </w:r>
      <w:r w:rsidRPr="00366432">
        <w:rPr>
          <w:rFonts w:eastAsiaTheme="minorHAnsi"/>
          <w:sz w:val="28"/>
          <w:szCs w:val="28"/>
          <w:lang w:val="ru-RU"/>
        </w:rPr>
        <w:t xml:space="preserve">Прайса, средства массовой информации всегда находятся в эпицентре деятельности властей, стремящихся использовать медиаиллюзии в качестве инструмента «воздействия и подчинения наравне с принуждением» [3: 14]. Применительно к нашему случаю в Европе квазигосударственное образование </w:t>
      </w:r>
      <w:r w:rsidRPr="00366432">
        <w:rPr>
          <w:rFonts w:eastAsiaTheme="minorHAnsi"/>
          <w:sz w:val="28"/>
          <w:szCs w:val="28"/>
          <w:lang w:val="ru-RU"/>
        </w:rPr>
        <w:lastRenderedPageBreak/>
        <w:t xml:space="preserve">пытается «создать новое единое “пространство образов”» [3: 26] и сформировать наднациональную общеевропейскую идентичность. Медиаобраз конфликта на Украине в этой связи может быть использован в целях обозначения границ по принципу деления сторон на «мы» и «они», на «сад» и «джунгли», а также сплочения стран Европы «перед лицом внешней агрессии». Отсюда вытекает потребность Запада и прежде всего Евросоюза в формировании повестки дня </w:t>
      </w:r>
      <w:r w:rsidR="000F2CF4">
        <w:rPr>
          <w:rFonts w:eastAsiaTheme="minorHAnsi"/>
          <w:sz w:val="28"/>
          <w:szCs w:val="28"/>
          <w:lang w:val="ru-RU"/>
        </w:rPr>
        <w:t xml:space="preserve">в освещении </w:t>
      </w:r>
      <w:r w:rsidRPr="00366432">
        <w:rPr>
          <w:rFonts w:eastAsiaTheme="minorHAnsi"/>
          <w:sz w:val="28"/>
          <w:szCs w:val="28"/>
          <w:lang w:val="ru-RU"/>
        </w:rPr>
        <w:t>украинского конфликта, то есть такой повестки дня, которая была установлена в отношении конкретного социального объекта, в нашем случае</w:t>
      </w:r>
      <w:r w:rsidR="000F2CF4">
        <w:rPr>
          <w:rFonts w:eastAsiaTheme="minorHAnsi"/>
          <w:sz w:val="28"/>
          <w:szCs w:val="28"/>
          <w:lang w:val="ru-RU"/>
        </w:rPr>
        <w:t xml:space="preserve"> – </w:t>
      </w:r>
      <w:r w:rsidRPr="00366432">
        <w:rPr>
          <w:rFonts w:eastAsiaTheme="minorHAnsi"/>
          <w:sz w:val="28"/>
          <w:szCs w:val="28"/>
          <w:lang w:val="ru-RU"/>
        </w:rPr>
        <w:t xml:space="preserve">конфликта на Украине. По мнению исследователя А. А. Казакова, составными частями подобной повестки чаще всего являются не столько какие-то проблемы или события, а «черты-компоненты» медиаобраза данного объекта [2]. </w:t>
      </w:r>
    </w:p>
    <w:p w14:paraId="341C432E" w14:textId="09458027" w:rsidR="00600613" w:rsidRDefault="00366432">
      <w:pPr>
        <w:spacing w:line="360" w:lineRule="auto"/>
        <w:ind w:firstLine="709"/>
        <w:jc w:val="both"/>
        <w:rPr>
          <w:rFonts w:eastAsiaTheme="minorHAnsi"/>
          <w:sz w:val="28"/>
          <w:szCs w:val="28"/>
          <w:lang w:val="ru-RU"/>
        </w:rPr>
      </w:pPr>
      <w:r w:rsidRPr="00366432">
        <w:rPr>
          <w:rFonts w:eastAsiaTheme="minorHAnsi"/>
          <w:sz w:val="28"/>
          <w:szCs w:val="28"/>
          <w:lang w:val="ru-RU"/>
        </w:rPr>
        <w:t xml:space="preserve">Повестка дня </w:t>
      </w:r>
      <w:r w:rsidR="000F2CF4" w:rsidRPr="000F2CF4">
        <w:rPr>
          <w:rFonts w:eastAsiaTheme="minorHAnsi"/>
          <w:sz w:val="28"/>
          <w:szCs w:val="28"/>
          <w:lang w:val="ru-RU"/>
        </w:rPr>
        <w:t xml:space="preserve">в освещении </w:t>
      </w:r>
      <w:r w:rsidRPr="00366432">
        <w:rPr>
          <w:rFonts w:eastAsiaTheme="minorHAnsi"/>
          <w:sz w:val="28"/>
          <w:szCs w:val="28"/>
          <w:lang w:val="ru-RU"/>
        </w:rPr>
        <w:t>украинского конфликта, естественно, не остается неизменной, она трансформируется под влиянием разных факторов. Тем не менее анализ западных СМИ показывает их устойчивый интерес к формированию специфического медиаобраза конфликта на Украине и позволяет выделить следующие расставляемые ими информационные приоритеты: 1. Россия</w:t>
      </w:r>
      <w:r w:rsidR="000F2CF4">
        <w:rPr>
          <w:rFonts w:eastAsiaTheme="minorHAnsi"/>
          <w:sz w:val="28"/>
          <w:szCs w:val="28"/>
          <w:lang w:val="ru-RU"/>
        </w:rPr>
        <w:t xml:space="preserve"> – </w:t>
      </w:r>
      <w:r w:rsidRPr="00366432">
        <w:rPr>
          <w:rFonts w:eastAsiaTheme="minorHAnsi"/>
          <w:sz w:val="28"/>
          <w:szCs w:val="28"/>
          <w:lang w:val="ru-RU"/>
        </w:rPr>
        <w:t>страна-агрессор, стремящаяся поработить Украину. 2. Россия представляет собой опасность не только для Украины, но и для евроатлантической безопасности (в национальных СМИ стран Запада угроза, якобы исходящая от России, всегда конкретизируется, например, «Кремль сделал Францию одной из своих приоритетных целей»). 3. Украина сражается не только за свою территорию и свободу, но и за европейские ценности. Странам Запада необходимо усилить давление на Россию с целью увеличения ее издержек и обеспечения Украине выгодных переговорных позиций. Помогая Украине, Запад обеспечива</w:t>
      </w:r>
      <w:r w:rsidR="00600613">
        <w:rPr>
          <w:rFonts w:eastAsiaTheme="minorHAnsi"/>
          <w:sz w:val="28"/>
          <w:szCs w:val="28"/>
          <w:lang w:val="ru-RU"/>
        </w:rPr>
        <w:t>е</w:t>
      </w:r>
      <w:r w:rsidRPr="00366432">
        <w:rPr>
          <w:rFonts w:eastAsiaTheme="minorHAnsi"/>
          <w:sz w:val="28"/>
          <w:szCs w:val="28"/>
          <w:lang w:val="ru-RU"/>
        </w:rPr>
        <w:t xml:space="preserve">т свою безопасность. </w:t>
      </w:r>
    </w:p>
    <w:p w14:paraId="28861AD2" w14:textId="3E469058" w:rsidR="00E72B7B" w:rsidRDefault="00366432">
      <w:pPr>
        <w:spacing w:line="360" w:lineRule="auto"/>
        <w:ind w:firstLine="709"/>
        <w:jc w:val="both"/>
        <w:rPr>
          <w:rFonts w:eastAsiaTheme="minorHAnsi"/>
          <w:sz w:val="28"/>
          <w:szCs w:val="28"/>
          <w:lang w:val="ru-RU"/>
        </w:rPr>
      </w:pPr>
      <w:r w:rsidRPr="00366432">
        <w:rPr>
          <w:rFonts w:eastAsiaTheme="minorHAnsi"/>
          <w:sz w:val="28"/>
          <w:szCs w:val="28"/>
          <w:lang w:val="ru-RU"/>
        </w:rPr>
        <w:t xml:space="preserve">Исследователи СМИ подчеркивают, что повестка дня может сознательно конструироваться социальными акторами и не зависеть от реального положения вещей. «Поэтому “эффект установления повестки дня” иначе определяется как “акт веры в суждения средств массовой информации”» </w:t>
      </w:r>
      <w:r w:rsidRPr="00366432">
        <w:rPr>
          <w:rFonts w:eastAsiaTheme="minorHAnsi"/>
          <w:sz w:val="28"/>
          <w:szCs w:val="28"/>
          <w:lang w:val="ru-RU"/>
        </w:rPr>
        <w:lastRenderedPageBreak/>
        <w:t>[1: 62]. Возможные цели подобного конструирования, вероятно, состоят в формировании негативного медиаобраза России как агрессивной и захватнической страны</w:t>
      </w:r>
      <w:r w:rsidR="003203D0" w:rsidRPr="003203D0">
        <w:rPr>
          <w:rFonts w:eastAsiaTheme="minorHAnsi"/>
          <w:sz w:val="28"/>
          <w:szCs w:val="28"/>
          <w:lang w:val="ru-RU"/>
        </w:rPr>
        <w:t>.</w:t>
      </w:r>
    </w:p>
    <w:p w14:paraId="1D5453CD" w14:textId="77777777" w:rsidR="003203D0" w:rsidRDefault="003203D0">
      <w:pPr>
        <w:spacing w:line="360" w:lineRule="auto"/>
        <w:ind w:firstLine="709"/>
        <w:jc w:val="both"/>
        <w:rPr>
          <w:rFonts w:eastAsiaTheme="minorHAnsi"/>
          <w:sz w:val="28"/>
          <w:szCs w:val="28"/>
          <w:lang w:val="ru-RU"/>
        </w:rPr>
      </w:pPr>
    </w:p>
    <w:p w14:paraId="679BC37B" w14:textId="42C3F0EA" w:rsidR="00E72B7B" w:rsidRPr="00D50B60" w:rsidRDefault="00D50B60" w:rsidP="00D50B60">
      <w:pPr>
        <w:spacing w:line="360" w:lineRule="auto"/>
        <w:ind w:firstLine="709"/>
        <w:jc w:val="both"/>
        <w:rPr>
          <w:rFonts w:eastAsiaTheme="minorHAnsi"/>
          <w:i/>
          <w:iCs/>
          <w:sz w:val="28"/>
          <w:szCs w:val="28"/>
          <w:lang w:val="ru-RU"/>
        </w:rPr>
      </w:pPr>
      <w:r w:rsidRPr="00D50B60">
        <w:rPr>
          <w:rFonts w:eastAsiaTheme="minorHAnsi"/>
          <w:i/>
          <w:iCs/>
          <w:sz w:val="28"/>
          <w:szCs w:val="28"/>
          <w:lang w:val="ru-RU"/>
        </w:rPr>
        <w:t>Литература</w:t>
      </w:r>
    </w:p>
    <w:p w14:paraId="205699B8" w14:textId="525290AB" w:rsidR="00600613" w:rsidRDefault="00600613" w:rsidP="00600613">
      <w:pPr>
        <w:spacing w:line="360" w:lineRule="auto"/>
        <w:ind w:firstLine="709"/>
        <w:jc w:val="both"/>
        <w:rPr>
          <w:rFonts w:eastAsiaTheme="minorHAnsi"/>
          <w:sz w:val="28"/>
          <w:szCs w:val="28"/>
          <w:lang w:val="ru-RU"/>
        </w:rPr>
      </w:pPr>
      <w:r w:rsidRPr="00600613">
        <w:rPr>
          <w:rFonts w:eastAsiaTheme="minorHAnsi"/>
          <w:sz w:val="28"/>
          <w:szCs w:val="28"/>
          <w:lang w:val="ru-RU"/>
        </w:rPr>
        <w:t xml:space="preserve">1. Дьякова Е. Г. Взаимодействие массовой коммуникации и власти в теории «установления повестки дня» // Известия </w:t>
      </w:r>
      <w:r w:rsidR="000F2CF4" w:rsidRPr="000F2CF4">
        <w:rPr>
          <w:rFonts w:eastAsiaTheme="minorHAnsi"/>
          <w:sz w:val="28"/>
          <w:szCs w:val="28"/>
          <w:lang w:val="ru-RU"/>
        </w:rPr>
        <w:t>Уральск</w:t>
      </w:r>
      <w:r w:rsidR="000F2CF4">
        <w:rPr>
          <w:rFonts w:eastAsiaTheme="minorHAnsi"/>
          <w:sz w:val="28"/>
          <w:szCs w:val="28"/>
          <w:lang w:val="ru-RU"/>
        </w:rPr>
        <w:t>ого</w:t>
      </w:r>
      <w:r w:rsidR="000F2CF4" w:rsidRPr="000F2CF4">
        <w:rPr>
          <w:rFonts w:eastAsiaTheme="minorHAnsi"/>
          <w:sz w:val="28"/>
          <w:szCs w:val="28"/>
          <w:lang w:val="ru-RU"/>
        </w:rPr>
        <w:t xml:space="preserve"> государственн</w:t>
      </w:r>
      <w:r w:rsidR="000F2CF4">
        <w:rPr>
          <w:rFonts w:eastAsiaTheme="minorHAnsi"/>
          <w:sz w:val="28"/>
          <w:szCs w:val="28"/>
          <w:lang w:val="ru-RU"/>
        </w:rPr>
        <w:t>ого</w:t>
      </w:r>
      <w:r w:rsidR="000F2CF4" w:rsidRPr="000F2CF4">
        <w:rPr>
          <w:rFonts w:eastAsiaTheme="minorHAnsi"/>
          <w:sz w:val="28"/>
          <w:szCs w:val="28"/>
          <w:lang w:val="ru-RU"/>
        </w:rPr>
        <w:t xml:space="preserve"> университет</w:t>
      </w:r>
      <w:r w:rsidR="000F2CF4">
        <w:rPr>
          <w:rFonts w:eastAsiaTheme="minorHAnsi"/>
          <w:sz w:val="28"/>
          <w:szCs w:val="28"/>
          <w:lang w:val="ru-RU"/>
        </w:rPr>
        <w:t>а</w:t>
      </w:r>
      <w:r w:rsidRPr="00600613">
        <w:rPr>
          <w:rFonts w:eastAsiaTheme="minorHAnsi"/>
          <w:sz w:val="28"/>
          <w:szCs w:val="28"/>
          <w:lang w:val="ru-RU"/>
        </w:rPr>
        <w:t>. 2004. № 29. С. 59–67.</w:t>
      </w:r>
    </w:p>
    <w:p w14:paraId="70E8BE3B" w14:textId="5186387D" w:rsidR="00600613" w:rsidRDefault="00600613" w:rsidP="00600613">
      <w:pPr>
        <w:spacing w:line="360" w:lineRule="auto"/>
        <w:ind w:firstLine="709"/>
        <w:jc w:val="both"/>
        <w:rPr>
          <w:rFonts w:eastAsiaTheme="minorHAnsi"/>
          <w:sz w:val="28"/>
          <w:szCs w:val="28"/>
          <w:lang w:val="ru-RU"/>
        </w:rPr>
      </w:pPr>
      <w:r w:rsidRPr="00600613">
        <w:rPr>
          <w:rFonts w:eastAsiaTheme="minorHAnsi"/>
          <w:sz w:val="28"/>
          <w:szCs w:val="28"/>
          <w:lang w:val="ru-RU"/>
        </w:rPr>
        <w:t xml:space="preserve">2. Казаков А. А. Западная коммуникативистика об установлении информационной повестки дня: анализ основных подходов // Политэкс. 2013. </w:t>
      </w:r>
      <w:r w:rsidR="00D9055B">
        <w:rPr>
          <w:rFonts w:eastAsiaTheme="minorHAnsi"/>
          <w:sz w:val="28"/>
          <w:szCs w:val="28"/>
          <w:lang w:val="ru-RU"/>
        </w:rPr>
        <w:t>Т</w:t>
      </w:r>
      <w:r w:rsidRPr="00600613">
        <w:rPr>
          <w:rFonts w:eastAsiaTheme="minorHAnsi"/>
          <w:sz w:val="28"/>
          <w:szCs w:val="28"/>
          <w:lang w:val="ru-RU"/>
        </w:rPr>
        <w:t xml:space="preserve"> 9</w:t>
      </w:r>
      <w:r w:rsidR="00D9055B">
        <w:rPr>
          <w:rFonts w:eastAsiaTheme="minorHAnsi"/>
          <w:sz w:val="28"/>
          <w:szCs w:val="28"/>
          <w:lang w:val="ru-RU"/>
        </w:rPr>
        <w:t>,</w:t>
      </w:r>
      <w:r w:rsidRPr="00600613">
        <w:rPr>
          <w:rFonts w:eastAsiaTheme="minorHAnsi"/>
          <w:sz w:val="28"/>
          <w:szCs w:val="28"/>
          <w:lang w:val="ru-RU"/>
        </w:rPr>
        <w:t xml:space="preserve"> № 3. С. 55–61. </w:t>
      </w:r>
    </w:p>
    <w:p w14:paraId="6958A7A8" w14:textId="3553F4F2" w:rsidR="00E72B7B" w:rsidRPr="00600613" w:rsidRDefault="00600613" w:rsidP="00600613">
      <w:pPr>
        <w:spacing w:line="360" w:lineRule="auto"/>
        <w:ind w:firstLine="709"/>
        <w:jc w:val="both"/>
        <w:rPr>
          <w:rFonts w:eastAsiaTheme="minorHAnsi"/>
          <w:sz w:val="28"/>
          <w:szCs w:val="28"/>
          <w:lang w:val="ru-RU"/>
        </w:rPr>
      </w:pPr>
      <w:r w:rsidRPr="00600613">
        <w:rPr>
          <w:rFonts w:eastAsiaTheme="minorHAnsi"/>
          <w:sz w:val="28"/>
          <w:szCs w:val="28"/>
          <w:lang w:val="ru-RU"/>
        </w:rPr>
        <w:t>3. Прайс М. Э. Массмедиа и государственный суверенитет. М., 2004.</w:t>
      </w:r>
    </w:p>
    <w:sectPr w:rsidR="00E72B7B" w:rsidRPr="00600613">
      <w:pgSz w:w="11906" w:h="16838"/>
      <w:pgMar w:top="960" w:right="1106"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CA963"/>
    <w:multiLevelType w:val="singleLevel"/>
    <w:tmpl w:val="2ACCA963"/>
    <w:lvl w:ilvl="0">
      <w:start w:val="1"/>
      <w:numFmt w:val="decimal"/>
      <w:suff w:val="space"/>
      <w:lvlText w:val="%1."/>
      <w:lvlJc w:val="left"/>
    </w:lvl>
  </w:abstractNum>
  <w:abstractNum w:abstractNumId="1" w15:restartNumberingAfterBreak="0">
    <w:nsid w:val="72B84F7A"/>
    <w:multiLevelType w:val="hybridMultilevel"/>
    <w:tmpl w:val="A2342AE8"/>
    <w:lvl w:ilvl="0" w:tplc="6BB434C4">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68338567">
    <w:abstractNumId w:val="0"/>
  </w:num>
  <w:num w:numId="2" w16cid:durableId="261109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B"/>
    <w:rsid w:val="00016B95"/>
    <w:rsid w:val="000F2CF4"/>
    <w:rsid w:val="000F410B"/>
    <w:rsid w:val="0017220E"/>
    <w:rsid w:val="002A578F"/>
    <w:rsid w:val="002F72F9"/>
    <w:rsid w:val="003203D0"/>
    <w:rsid w:val="0034766E"/>
    <w:rsid w:val="00366432"/>
    <w:rsid w:val="00393B9E"/>
    <w:rsid w:val="003D6E66"/>
    <w:rsid w:val="004C323F"/>
    <w:rsid w:val="00600613"/>
    <w:rsid w:val="00661A46"/>
    <w:rsid w:val="007254C4"/>
    <w:rsid w:val="007D569D"/>
    <w:rsid w:val="008863D2"/>
    <w:rsid w:val="00964E26"/>
    <w:rsid w:val="00A771B7"/>
    <w:rsid w:val="00AA2BBB"/>
    <w:rsid w:val="00AA4EBC"/>
    <w:rsid w:val="00B01521"/>
    <w:rsid w:val="00BA5423"/>
    <w:rsid w:val="00CA673C"/>
    <w:rsid w:val="00D50B60"/>
    <w:rsid w:val="00D9055B"/>
    <w:rsid w:val="00E72B7B"/>
    <w:rsid w:val="00E74F12"/>
    <w:rsid w:val="00FC264D"/>
    <w:rsid w:val="60956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7E48"/>
  <w15:docId w15:val="{4FB7E3D4-87D3-4165-BB98-92F80F28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Hyperlink"/>
    <w:uiPriority w:val="99"/>
    <w:unhideWhenUsed/>
    <w:rPr>
      <w:color w:val="0563C1"/>
      <w:u w:val="single" w:color="0563C1"/>
    </w:rPr>
  </w:style>
  <w:style w:type="paragraph" w:styleId="a5">
    <w:name w:val="footnote text"/>
    <w:link w:val="a6"/>
    <w:uiPriority w:val="99"/>
    <w:semiHidden/>
    <w:unhideWhenUsed/>
  </w:style>
  <w:style w:type="paragraph" w:styleId="a7">
    <w:name w:val="Title"/>
    <w:qFormat/>
    <w:rPr>
      <w:sz w:val="56"/>
      <w:szCs w:val="56"/>
    </w:rPr>
  </w:style>
  <w:style w:type="paragraph" w:styleId="a8">
    <w:name w:val="List Paragraph"/>
    <w:qFormat/>
    <w:rPr>
      <w:sz w:val="24"/>
      <w:szCs w:val="24"/>
    </w:rPr>
  </w:style>
  <w:style w:type="character" w:customStyle="1" w:styleId="a6">
    <w:name w:val="Текст сноски Знак"/>
    <w:link w:val="a5"/>
    <w:uiPriority w:val="99"/>
    <w:semiHidden/>
    <w:unhideWhenUsed/>
    <w:qFormat/>
    <w:rPr>
      <w:sz w:val="20"/>
      <w:szCs w:val="20"/>
    </w:rPr>
  </w:style>
  <w:style w:type="paragraph" w:customStyle="1" w:styleId="MdSpace">
    <w:name w:val="MdSpace"/>
    <w:qFormat/>
    <w:rPr>
      <w:sz w:val="12"/>
      <w:szCs w:val="12"/>
    </w:rPr>
  </w:style>
  <w:style w:type="paragraph" w:customStyle="1" w:styleId="MdCode">
    <w:name w:val="MdCode"/>
    <w:qFormat/>
    <w:pPr>
      <w:pBdr>
        <w:top w:val="single" w:sz="2" w:space="8" w:color="A5A5A5"/>
        <w:left w:val="single" w:sz="2" w:space="8" w:color="A5A5A5"/>
        <w:bottom w:val="single" w:sz="2" w:space="8" w:color="A5A5A5"/>
        <w:right w:val="single" w:sz="2"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2" w:space="1" w:color="A5A5A5"/>
      </w:pBdr>
      <w:spacing w:before="240" w:after="240"/>
    </w:pPr>
    <w:rPr>
      <w:sz w:val="24"/>
      <w:szCs w:val="24"/>
    </w:rPr>
  </w:style>
  <w:style w:type="paragraph" w:customStyle="1" w:styleId="MdBlockquote">
    <w:name w:val="MdBlockquote"/>
    <w:qFormat/>
    <w:pPr>
      <w:pBdr>
        <w:left w:val="single" w:sz="20" w:space="12" w:color="A5A5A5"/>
      </w:pBdr>
      <w:spacing w:before="200" w:after="200"/>
      <w:ind w:left="360"/>
    </w:pPr>
    <w:rPr>
      <w:i/>
      <w:iCs/>
      <w:color w:val="666666"/>
      <w:sz w:val="24"/>
      <w:szCs w:val="24"/>
    </w:rPr>
  </w:style>
  <w:style w:type="paragraph" w:customStyle="1" w:styleId="MdHtml">
    <w:name w:val="MdHtml"/>
    <w:qFormat/>
    <w:rPr>
      <w:rFonts w:ascii="Courier New" w:eastAsia="Courier New" w:hAnsi="Courier New" w:cs="Courier New"/>
      <w:color w:val="ED7D31"/>
      <w:sz w:val="24"/>
      <w:szCs w:val="24"/>
    </w:rPr>
  </w:style>
  <w:style w:type="paragraph" w:customStyle="1" w:styleId="MdDef">
    <w:name w:val="MdDef"/>
    <w:qFormat/>
    <w:pPr>
      <w:ind w:left="720" w:hanging="360"/>
    </w:pPr>
    <w:rPr>
      <w:sz w:val="24"/>
      <w:szCs w:val="24"/>
    </w:rPr>
  </w:style>
  <w:style w:type="paragraph" w:customStyle="1" w:styleId="MdParagraph">
    <w:name w:val="MdParagraph"/>
    <w:qFormat/>
    <w:pPr>
      <w:spacing w:before="120" w:after="120"/>
    </w:pPr>
    <w:rPr>
      <w:sz w:val="24"/>
      <w:szCs w:val="24"/>
    </w:rPr>
  </w:style>
  <w:style w:type="paragraph" w:customStyle="1" w:styleId="MdText">
    <w:name w:val="MdText"/>
    <w:qFormat/>
    <w:rPr>
      <w:sz w:val="24"/>
      <w:szCs w:val="24"/>
    </w:rPr>
  </w:style>
  <w:style w:type="paragraph" w:customStyle="1" w:styleId="MdFootnote">
    <w:name w:val="MdFootnote"/>
    <w:qFormat/>
    <w:rPr>
      <w:sz w:val="24"/>
      <w:szCs w:val="24"/>
      <w:vertAlign w:val="superscript"/>
    </w:rPr>
  </w:style>
  <w:style w:type="paragraph" w:customStyle="1" w:styleId="MdListItem">
    <w:name w:val="MdListItem"/>
    <w:qFormat/>
    <w:pPr>
      <w:spacing w:before="60" w:after="60"/>
      <w:ind w:left="720" w:hanging="360"/>
    </w:pPr>
    <w:rPr>
      <w:sz w:val="24"/>
      <w:szCs w:val="24"/>
    </w:rPr>
  </w:style>
  <w:style w:type="paragraph" w:customStyle="1" w:styleId="MdTable">
    <w:name w:val="MdTable"/>
    <w:qFormat/>
    <w:pPr>
      <w:spacing w:before="60" w:after="60"/>
    </w:pPr>
    <w:rPr>
      <w:sz w:val="24"/>
      <w:szCs w:val="24"/>
    </w:r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sz w:val="24"/>
      <w:szCs w:val="24"/>
    </w:rPr>
  </w:style>
  <w:style w:type="paragraph" w:customStyle="1" w:styleId="MdHeading6">
    <w:name w:val="MdHeading6"/>
    <w:qFormat/>
    <w:pPr>
      <w:keepNext/>
      <w:spacing w:before="240" w:after="120"/>
      <w:outlineLvl w:val="5"/>
    </w:pPr>
    <w:rPr>
      <w:i/>
      <w:iCs/>
      <w:sz w:val="24"/>
      <w:szCs w:val="24"/>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character" w:styleId="a9">
    <w:name w:val="Unresolved Mention"/>
    <w:basedOn w:val="a0"/>
    <w:uiPriority w:val="99"/>
    <w:semiHidden/>
    <w:unhideWhenUsed/>
    <w:rsid w:val="00016B95"/>
    <w:rPr>
      <w:color w:val="605E5C"/>
      <w:shd w:val="clear" w:color="auto" w:fill="E1DFDD"/>
    </w:rPr>
  </w:style>
  <w:style w:type="character" w:styleId="aa">
    <w:name w:val="FollowedHyperlink"/>
    <w:basedOn w:val="a0"/>
    <w:rsid w:val="002A57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3580</Characters>
  <Application>Microsoft Office Word</Application>
  <DocSecurity>0</DocSecurity>
  <Lines>70</Lines>
  <Paragraphs>11</Paragraphs>
  <ScaleCrop>false</ScaleCrop>
  <HeadingPairs>
    <vt:vector size="2" baseType="variant">
      <vt:variant>
        <vt:lpstr>Название</vt:lpstr>
      </vt:variant>
      <vt:variant>
        <vt:i4>1</vt:i4>
      </vt:variant>
    </vt:vector>
  </HeadingPairs>
  <TitlesOfParts>
    <vt:vector size="1" baseType="lpstr">
      <vt:lpstr>Converted Document</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Марченко Юлия Тиграновна</cp:lastModifiedBy>
  <cp:revision>3</cp:revision>
  <dcterms:created xsi:type="dcterms:W3CDTF">2025-11-04T17:13:00Z</dcterms:created>
  <dcterms:modified xsi:type="dcterms:W3CDTF">2025-11-15T21:27:00Z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71D74C0E3F6F4491953292DD91E4A3B5_12</vt:lpwstr>
  </property>
</Properties>
</file>