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B893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Даниил Андреевич Пашков </w:t>
      </w:r>
    </w:p>
    <w:p w14:paraId="6024C5FA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 xml:space="preserve">Санкт-Петербургский государственный университет </w:t>
      </w:r>
      <w:r>
        <w:rPr>
          <w:sz w:val="28"/>
          <w:szCs w:val="28"/>
          <w:lang w:val="ru-RU"/>
        </w:rPr>
        <w:t>(Санкт-Петербург)</w:t>
      </w:r>
    </w:p>
    <w:p w14:paraId="1C2893B4" w14:textId="77777777" w:rsidR="0017597F" w:rsidRDefault="00A96AF5" w:rsidP="0017597F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>Научный руководитель: д</w:t>
      </w:r>
      <w:r w:rsidRPr="00A96AF5">
        <w:rPr>
          <w:lang w:val="ru-RU"/>
        </w:rPr>
        <w:t>.</w:t>
      </w:r>
      <w:r>
        <w:rPr>
          <w:sz w:val="28"/>
          <w:szCs w:val="28"/>
          <w:lang w:val="ru-RU"/>
        </w:rPr>
        <w:t xml:space="preserve"> полит</w:t>
      </w:r>
      <w:r w:rsidRPr="00A96AF5">
        <w:rPr>
          <w:lang w:val="ru-RU"/>
        </w:rPr>
        <w:t>.</w:t>
      </w:r>
      <w:r>
        <w:rPr>
          <w:sz w:val="28"/>
          <w:szCs w:val="28"/>
          <w:lang w:val="ru-RU"/>
        </w:rPr>
        <w:t xml:space="preserve"> н</w:t>
      </w:r>
      <w:r w:rsidRPr="00A96AF5">
        <w:rPr>
          <w:lang w:val="ru-RU"/>
        </w:rPr>
        <w:t>.</w:t>
      </w:r>
      <w:r>
        <w:rPr>
          <w:sz w:val="28"/>
          <w:szCs w:val="28"/>
          <w:lang w:val="ru-RU"/>
        </w:rPr>
        <w:t>, проф</w:t>
      </w:r>
      <w:r w:rsidRPr="00A96AF5">
        <w:rPr>
          <w:lang w:val="ru-RU"/>
        </w:rPr>
        <w:t>.</w:t>
      </w:r>
      <w:r>
        <w:rPr>
          <w:sz w:val="28"/>
          <w:szCs w:val="28"/>
          <w:lang w:val="ru-RU"/>
        </w:rPr>
        <w:t xml:space="preserve"> И. Н.</w:t>
      </w:r>
      <w:r w:rsidRPr="00A96AF5">
        <w:rPr>
          <w:lang w:val="ru-RU"/>
        </w:rPr>
        <w:t xml:space="preserve"> </w:t>
      </w:r>
      <w:r w:rsidRPr="00084744">
        <w:rPr>
          <w:sz w:val="28"/>
          <w:szCs w:val="28"/>
          <w:lang w:val="ru-RU"/>
        </w:rPr>
        <w:t>Блохин</w:t>
      </w:r>
      <w:r>
        <w:rPr>
          <w:sz w:val="28"/>
          <w:szCs w:val="28"/>
          <w:lang w:val="ru-RU"/>
        </w:rPr>
        <w:t xml:space="preserve"> </w:t>
      </w:r>
    </w:p>
    <w:p w14:paraId="14BE67BB" w14:textId="4D283FE8" w:rsidR="0017597F" w:rsidRPr="0017597F" w:rsidRDefault="0017597F" w:rsidP="0017597F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hyperlink r:id="rId5" w:history="1">
        <w:r w:rsidRPr="0017597F">
          <w:rPr>
            <w:rStyle w:val="ae"/>
            <w:rFonts w:eastAsiaTheme="majorEastAsia"/>
            <w:sz w:val="28"/>
            <w:szCs w:val="28"/>
          </w:rPr>
          <w:t>st</w:t>
        </w:r>
        <w:r w:rsidRPr="0017597F">
          <w:rPr>
            <w:rStyle w:val="ae"/>
            <w:rFonts w:eastAsiaTheme="majorEastAsia"/>
            <w:sz w:val="28"/>
            <w:szCs w:val="28"/>
            <w:lang w:val="ru-RU"/>
          </w:rPr>
          <w:t>089544@</w:t>
        </w:r>
        <w:r w:rsidRPr="0017597F">
          <w:rPr>
            <w:rStyle w:val="ae"/>
            <w:rFonts w:eastAsiaTheme="majorEastAsia"/>
            <w:sz w:val="28"/>
            <w:szCs w:val="28"/>
          </w:rPr>
          <w:t>student</w:t>
        </w:r>
        <w:r w:rsidRPr="0017597F">
          <w:rPr>
            <w:rStyle w:val="ae"/>
            <w:rFonts w:eastAsiaTheme="majorEastAsia"/>
            <w:sz w:val="28"/>
            <w:szCs w:val="28"/>
            <w:lang w:val="ru-RU"/>
          </w:rPr>
          <w:t>.</w:t>
        </w:r>
        <w:r w:rsidRPr="0017597F">
          <w:rPr>
            <w:rStyle w:val="ae"/>
            <w:rFonts w:eastAsiaTheme="majorEastAsia"/>
            <w:sz w:val="28"/>
            <w:szCs w:val="28"/>
          </w:rPr>
          <w:t>spbu</w:t>
        </w:r>
        <w:r w:rsidRPr="0017597F">
          <w:rPr>
            <w:rStyle w:val="ae"/>
            <w:rFonts w:eastAsiaTheme="majorEastAsia"/>
            <w:sz w:val="28"/>
            <w:szCs w:val="28"/>
            <w:lang w:val="ru-RU"/>
          </w:rPr>
          <w:t>.</w:t>
        </w:r>
        <w:proofErr w:type="spellStart"/>
        <w:r w:rsidRPr="0017597F">
          <w:rPr>
            <w:rStyle w:val="ae"/>
            <w:rFonts w:eastAsiaTheme="majorEastAsia"/>
            <w:sz w:val="28"/>
            <w:szCs w:val="28"/>
          </w:rPr>
          <w:t>ru</w:t>
        </w:r>
        <w:proofErr w:type="spellEnd"/>
      </w:hyperlink>
      <w:r w:rsidRPr="0017597F">
        <w:rPr>
          <w:sz w:val="28"/>
          <w:szCs w:val="28"/>
          <w:lang w:val="ru-RU"/>
        </w:rPr>
        <w:t xml:space="preserve"> </w:t>
      </w:r>
    </w:p>
    <w:p w14:paraId="1573F5D7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1CAAF62D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Концепция «свидетельства» в документалистике</w:t>
      </w:r>
    </w:p>
    <w:p w14:paraId="65B2D13F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181240DF" w14:textId="77777777" w:rsidR="00A96AF5" w:rsidRPr="00A17D8B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A17D8B">
        <w:rPr>
          <w:i/>
          <w:iCs/>
          <w:sz w:val="28"/>
          <w:szCs w:val="28"/>
        </w:rPr>
        <w:t>Рассматривается концепция «свидетельства» в контексте документального кино. «Свидетельство» рассматривается на примере российских и зарубежных работ по киноведению. Предлагается определение «свидетельства».</w:t>
      </w:r>
    </w:p>
    <w:p w14:paraId="0F4F5C78" w14:textId="77777777" w:rsidR="00A96AF5" w:rsidRPr="00A17D8B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A17D8B">
        <w:rPr>
          <w:bCs/>
          <w:i/>
          <w:iCs/>
          <w:sz w:val="28"/>
          <w:szCs w:val="28"/>
        </w:rPr>
        <w:t>Ключевые слова: свидетельство, документальный фильм, документалистика.</w:t>
      </w:r>
    </w:p>
    <w:p w14:paraId="729B1692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</w:p>
    <w:p w14:paraId="42BDDAF8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Документальное кино занимает уникальное место в культуре – оно соединяет художественное высказывание с фиксацией реальности. Свидетельство в документалистике – это не просто передача фактов, а сложный процесс осмысления событий, наделенный культурной, психологической и этической нагрузкой. Свидетельство невозможно свести к простому присутствию при событии – оно связано с памятью, интерпретацией, личной позицией и формами репрезентации. </w:t>
      </w:r>
    </w:p>
    <w:p w14:paraId="088646B8" w14:textId="77777777" w:rsidR="00A96AF5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киноведение традиционно сосредоточено на исследовании природы документа – его объективности, способах его фиксации и манипулятивности [3]. Однако при этом вне поля внимания зачастую остается сам акт свидетельствования как основа документального высказывания. Нам представляется это существенным упущением, поскольку свидетельство лежит в основе документального кино – </w:t>
      </w:r>
      <w:proofErr w:type="spellStart"/>
      <w:r>
        <w:rPr>
          <w:i/>
          <w:iCs/>
          <w:sz w:val="28"/>
          <w:szCs w:val="28"/>
          <w:lang w:val="en-US"/>
        </w:rPr>
        <w:t>documentum</w:t>
      </w:r>
      <w:proofErr w:type="spellEnd"/>
      <w:r w:rsidRPr="0008474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переводится с латинского как свидетельство [1]. </w:t>
      </w:r>
    </w:p>
    <w:p w14:paraId="2253C687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 xml:space="preserve">Свидетельство выступает как специфический акт высказывания, имеющий форму сообщения от первого лица о реальных событиях, часто </w:t>
      </w:r>
      <w:r w:rsidRPr="00084744">
        <w:rPr>
          <w:sz w:val="28"/>
          <w:szCs w:val="28"/>
          <w:lang w:val="ru-RU"/>
        </w:rPr>
        <w:lastRenderedPageBreak/>
        <w:t>связанных с травматическим или социально значимым опытом [4: 135]. Именно свидетель может, по общепринятому мнению, дать описание произошедшего события, в силу, как считается, особой аутентичности и близости к описываемому событию.</w:t>
      </w:r>
    </w:p>
    <w:p w14:paraId="02F4000A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0" w:name="_Hlk195619446"/>
      <w:r w:rsidRPr="00084744">
        <w:rPr>
          <w:sz w:val="28"/>
          <w:szCs w:val="28"/>
          <w:lang w:val="ru-RU"/>
        </w:rPr>
        <w:t xml:space="preserve">Для определения фигуры свидетеля Олег Аронсон обращается к практике судопроизводства [2]. В суде свидетель противопоставлен фигуре эксперта. Эксперт предстает носителем знания и доказывает или опровергает факты. Свидетель лишен такой способности. Он только «указывает на то или иное событие, причем фактом своей речи» [2: 79], а эксперт анализирует озвученное свидетельство. </w:t>
      </w:r>
      <w:bookmarkStart w:id="1" w:name="_Hlk195619453"/>
      <w:bookmarkEnd w:id="0"/>
      <w:r w:rsidRPr="00084744">
        <w:rPr>
          <w:sz w:val="28"/>
          <w:szCs w:val="28"/>
          <w:lang w:val="ru-RU"/>
        </w:rPr>
        <w:t xml:space="preserve">Таким образом, для установления истины необходим не только эксперт-носитель знания, но и речевой фрагмент, в котором фиксируется событие. </w:t>
      </w:r>
      <w:bookmarkStart w:id="2" w:name="_Hlk195620727"/>
      <w:bookmarkEnd w:id="1"/>
      <w:r w:rsidRPr="00084744">
        <w:rPr>
          <w:sz w:val="28"/>
          <w:szCs w:val="28"/>
          <w:lang w:val="ru-RU"/>
        </w:rPr>
        <w:t>При этом свидетельство не является абсолютно объективным. Свидетель не воспринимается носителем правды, свидетель вообще находится вне категорий истина/ложь и реальность/вымысел [2: 87]</w:t>
      </w:r>
      <w:bookmarkEnd w:id="2"/>
      <w:r w:rsidRPr="00084744">
        <w:rPr>
          <w:sz w:val="28"/>
          <w:szCs w:val="28"/>
          <w:lang w:val="ru-RU"/>
        </w:rPr>
        <w:t>.</w:t>
      </w:r>
    </w:p>
    <w:p w14:paraId="65B22EB0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>Антропологический подход к свидетельству подчеркивает: свидетельствование – всегда перформативный акт или, говоря иначе, форма ритуального воспроизводства памяти [5]. Множественные формы свидетельства производятся не только в газетах, книгах или судебных заседаниях, но и в художественных и документальных фильмах, образовательных проектах, культурных ритуалах.</w:t>
      </w:r>
    </w:p>
    <w:p w14:paraId="7FB5F279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 xml:space="preserve">В работе Роксаны </w:t>
      </w:r>
      <w:proofErr w:type="spellStart"/>
      <w:r w:rsidRPr="00084744">
        <w:rPr>
          <w:sz w:val="28"/>
          <w:szCs w:val="28"/>
          <w:lang w:val="ru-RU"/>
        </w:rPr>
        <w:t>Уотерсон</w:t>
      </w:r>
      <w:proofErr w:type="spellEnd"/>
      <w:r w:rsidRPr="00084744">
        <w:rPr>
          <w:sz w:val="28"/>
          <w:szCs w:val="28"/>
          <w:lang w:val="ru-RU"/>
        </w:rPr>
        <w:t xml:space="preserve"> свидетельство трактуется в трех аспектах: как доказательство (</w:t>
      </w:r>
      <w:r>
        <w:rPr>
          <w:i/>
          <w:iCs/>
          <w:sz w:val="28"/>
          <w:szCs w:val="28"/>
        </w:rPr>
        <w:t>trace</w:t>
      </w:r>
      <w:r w:rsidRPr="00084744">
        <w:rPr>
          <w:sz w:val="28"/>
          <w:szCs w:val="28"/>
          <w:lang w:val="ru-RU"/>
        </w:rPr>
        <w:t>) – вещественное, материальное сохранение памяти и опыта; как событие (</w:t>
      </w:r>
      <w:r>
        <w:rPr>
          <w:i/>
          <w:iCs/>
          <w:sz w:val="28"/>
          <w:szCs w:val="28"/>
        </w:rPr>
        <w:t>event</w:t>
      </w:r>
      <w:r w:rsidRPr="00084744">
        <w:rPr>
          <w:sz w:val="28"/>
          <w:szCs w:val="28"/>
          <w:lang w:val="ru-RU"/>
        </w:rPr>
        <w:t>) – свидетельствование само по себе становится новым актом, порождающим смыслы и требующим диалогического отклика аудитории; как траектория (</w:t>
      </w:r>
      <w:r>
        <w:rPr>
          <w:i/>
          <w:iCs/>
          <w:sz w:val="28"/>
          <w:szCs w:val="28"/>
        </w:rPr>
        <w:t>trajectory</w:t>
      </w:r>
      <w:r w:rsidRPr="00084744">
        <w:rPr>
          <w:sz w:val="28"/>
          <w:szCs w:val="28"/>
          <w:lang w:val="ru-RU"/>
        </w:rPr>
        <w:t xml:space="preserve">) – индивидуальная память/воспоминание становится коллективным опытом в ходе осмысленной передачи и перформативного акта [5]. Схожее понимание встречается у Джонс, которая анализирует акты озвучивания или репрезентации чужого опыта через художественные практики – в этом контексте свидетельство перестает быть исключительно индивидуальным, переходя в разряд </w:t>
      </w:r>
      <w:r w:rsidRPr="00084744">
        <w:rPr>
          <w:sz w:val="28"/>
          <w:szCs w:val="28"/>
          <w:lang w:val="ru-RU"/>
        </w:rPr>
        <w:lastRenderedPageBreak/>
        <w:t>коллективного или даже институционально закрепленного ритуала [4: 19].</w:t>
      </w:r>
    </w:p>
    <w:p w14:paraId="02240951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84744">
        <w:rPr>
          <w:sz w:val="28"/>
          <w:szCs w:val="28"/>
          <w:lang w:val="ru-RU"/>
        </w:rPr>
        <w:t>Таким образом, автор предлагает следующее определение свидетельства – это перформативный речевой акт, в котором личный опыт участника события фиксируется и преобразуется в публичную форму для сохранения и передачи памяти. Оно действует как материальный след (запись, кадр, интервью), одновременно порождая новое смысловое событие (само свидетельствование) и вступая в диалог с аудиторией.</w:t>
      </w:r>
    </w:p>
    <w:p w14:paraId="3B86178E" w14:textId="77777777" w:rsidR="00A96AF5" w:rsidRPr="00084744" w:rsidRDefault="00A96AF5" w:rsidP="00A96AF5">
      <w:pPr>
        <w:widowControl w:val="0"/>
        <w:adjustRightInd w:val="0"/>
        <w:snapToGrid w:val="0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22428618" w14:textId="77777777" w:rsidR="00A96AF5" w:rsidRPr="00A17D8B" w:rsidRDefault="00A96AF5" w:rsidP="00A96AF5">
      <w:pPr>
        <w:pStyle w:val="ac"/>
        <w:widowControl w:val="0"/>
        <w:adjustRightInd w:val="0"/>
        <w:snapToGrid w:val="0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A17D8B">
        <w:rPr>
          <w:bCs/>
          <w:sz w:val="28"/>
          <w:szCs w:val="28"/>
        </w:rPr>
        <w:t>Литература</w:t>
      </w:r>
    </w:p>
    <w:p w14:paraId="6D1F1996" w14:textId="77777777" w:rsidR="00A96AF5" w:rsidRPr="00A17D8B" w:rsidRDefault="00A96AF5" w:rsidP="00A96AF5">
      <w:pPr>
        <w:pStyle w:val="ac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17D8B">
        <w:rPr>
          <w:sz w:val="28"/>
          <w:szCs w:val="28"/>
        </w:rPr>
        <w:t>Аронсон О. В. Силы ложного: Опыты неполитической демократии. // Фаланстер, М., 2017.</w:t>
      </w:r>
    </w:p>
    <w:p w14:paraId="5D258BA6" w14:textId="77777777" w:rsidR="00A96AF5" w:rsidRPr="00A17D8B" w:rsidRDefault="00A96AF5" w:rsidP="00A96AF5">
      <w:pPr>
        <w:pStyle w:val="ac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17D8B">
        <w:rPr>
          <w:sz w:val="28"/>
          <w:szCs w:val="28"/>
        </w:rPr>
        <w:t xml:space="preserve">Документ // Большой энциклопедический словарь. </w:t>
      </w:r>
      <w:r w:rsidRPr="00A17D8B">
        <w:rPr>
          <w:sz w:val="28"/>
          <w:szCs w:val="28"/>
          <w:lang w:val="en-US"/>
        </w:rPr>
        <w:t>URL</w:t>
      </w:r>
      <w:r w:rsidRPr="00A17D8B">
        <w:rPr>
          <w:sz w:val="28"/>
          <w:szCs w:val="28"/>
        </w:rPr>
        <w:t xml:space="preserve">: </w:t>
      </w:r>
      <w:hyperlink r:id="rId6" w:history="1"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https</w:t>
        </w:r>
        <w:r w:rsidRPr="00A17D8B">
          <w:rPr>
            <w:rStyle w:val="ae"/>
            <w:rFonts w:eastAsiaTheme="majorEastAsia"/>
            <w:sz w:val="28"/>
            <w:szCs w:val="28"/>
          </w:rPr>
          <w:t>://</w:t>
        </w:r>
        <w:proofErr w:type="spellStart"/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gufo</w:t>
        </w:r>
        <w:proofErr w:type="spellEnd"/>
        <w:r w:rsidRPr="00A17D8B">
          <w:rPr>
            <w:rStyle w:val="ae"/>
            <w:rFonts w:eastAsiaTheme="majorEastAsia"/>
            <w:sz w:val="28"/>
            <w:szCs w:val="28"/>
          </w:rPr>
          <w:t>.</w:t>
        </w:r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me</w:t>
        </w:r>
        <w:r w:rsidRPr="00A17D8B">
          <w:rPr>
            <w:rStyle w:val="ae"/>
            <w:rFonts w:eastAsiaTheme="majorEastAsia"/>
            <w:sz w:val="28"/>
            <w:szCs w:val="28"/>
          </w:rPr>
          <w:t>/</w:t>
        </w:r>
        <w:proofErr w:type="spellStart"/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dict</w:t>
        </w:r>
        <w:proofErr w:type="spellEnd"/>
        <w:r w:rsidRPr="00A17D8B">
          <w:rPr>
            <w:rStyle w:val="ae"/>
            <w:rFonts w:eastAsiaTheme="majorEastAsia"/>
            <w:sz w:val="28"/>
            <w:szCs w:val="28"/>
          </w:rPr>
          <w:t>/</w:t>
        </w:r>
        <w:proofErr w:type="spellStart"/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bes</w:t>
        </w:r>
        <w:proofErr w:type="spellEnd"/>
        <w:r w:rsidRPr="00A17D8B">
          <w:rPr>
            <w:rStyle w:val="ae"/>
            <w:rFonts w:eastAsiaTheme="majorEastAsia"/>
            <w:sz w:val="28"/>
            <w:szCs w:val="28"/>
          </w:rPr>
          <w:t>/ДОКУМЕНТ</w:t>
        </w:r>
      </w:hyperlink>
    </w:p>
    <w:p w14:paraId="046B3866" w14:textId="77777777" w:rsidR="00A96AF5" w:rsidRPr="00A17D8B" w:rsidRDefault="00A96AF5" w:rsidP="00A96AF5">
      <w:pPr>
        <w:pStyle w:val="ac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spellStart"/>
      <w:r w:rsidRPr="00A17D8B">
        <w:rPr>
          <w:sz w:val="28"/>
          <w:szCs w:val="28"/>
        </w:rPr>
        <w:t>Прожико</w:t>
      </w:r>
      <w:proofErr w:type="spellEnd"/>
      <w:r w:rsidRPr="00A17D8B">
        <w:rPr>
          <w:sz w:val="28"/>
          <w:szCs w:val="28"/>
        </w:rPr>
        <w:t xml:space="preserve"> Г. С. Концепция реальности в экранном документе. // ВГИК, М., 2004. </w:t>
      </w:r>
    </w:p>
    <w:p w14:paraId="205F5369" w14:textId="77777777" w:rsidR="00A96AF5" w:rsidRPr="00A17D8B" w:rsidRDefault="00A96AF5" w:rsidP="00A96AF5">
      <w:pPr>
        <w:pStyle w:val="ac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17D8B">
        <w:rPr>
          <w:sz w:val="28"/>
          <w:szCs w:val="28"/>
          <w:lang w:val="en-US"/>
        </w:rPr>
        <w:t xml:space="preserve">Jones S. Mediated immediacy: constructing authentic testimony in audio-visual media // Rethinking History. 2017. № 21(2). </w:t>
      </w:r>
    </w:p>
    <w:p w14:paraId="040F9906" w14:textId="77777777" w:rsidR="00A96AF5" w:rsidRPr="00A17D8B" w:rsidRDefault="00A96AF5" w:rsidP="00A96AF5">
      <w:pPr>
        <w:pStyle w:val="ac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en-US"/>
        </w:rPr>
      </w:pPr>
      <w:r w:rsidRPr="00A17D8B">
        <w:rPr>
          <w:sz w:val="28"/>
          <w:szCs w:val="28"/>
          <w:lang w:val="en-US"/>
        </w:rPr>
        <w:t xml:space="preserve">Waterson R. Trajectories of Memory: Documentary Film and the Transmission of Testimony // History and Anthropology. 2007. № 18(1). URL: </w:t>
      </w:r>
      <w:hyperlink r:id="rId7" w:history="1">
        <w:r w:rsidRPr="00A17D8B">
          <w:rPr>
            <w:rStyle w:val="ae"/>
            <w:rFonts w:eastAsiaTheme="majorEastAsia"/>
            <w:sz w:val="28"/>
            <w:szCs w:val="28"/>
            <w:lang w:val="en-US"/>
          </w:rPr>
          <w:t>https://www.sci-hub.ru/10.1080/02757200701218239</w:t>
        </w:r>
      </w:hyperlink>
    </w:p>
    <w:p w14:paraId="7B7EC1AD" w14:textId="77777777" w:rsidR="00F12C76" w:rsidRPr="00A96AF5" w:rsidRDefault="00F12C76" w:rsidP="00A96AF5"/>
    <w:sectPr w:rsidR="00F12C76" w:rsidRPr="00A96A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444"/>
    <w:multiLevelType w:val="hybridMultilevel"/>
    <w:tmpl w:val="FCAC1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8F7E98"/>
    <w:multiLevelType w:val="hybridMultilevel"/>
    <w:tmpl w:val="CA7C9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663435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92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12"/>
    <w:rsid w:val="0017597F"/>
    <w:rsid w:val="006C0B77"/>
    <w:rsid w:val="008242FF"/>
    <w:rsid w:val="00870751"/>
    <w:rsid w:val="00922C48"/>
    <w:rsid w:val="00A66B54"/>
    <w:rsid w:val="00A96AF5"/>
    <w:rsid w:val="00AA48E8"/>
    <w:rsid w:val="00B915B7"/>
    <w:rsid w:val="00D84912"/>
    <w:rsid w:val="00DB0272"/>
    <w:rsid w:val="00EA59DF"/>
    <w:rsid w:val="00EE4070"/>
    <w:rsid w:val="00F12C7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FE9"/>
  <w15:chartTrackingRefBased/>
  <w15:docId w15:val="{3ED44C3F-2DE9-45BD-948D-8DDD267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9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9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9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9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9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9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9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91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49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491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491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491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491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491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491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491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4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9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49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9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91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849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91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8491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AA48E8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A48E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qFormat/>
    <w:rsid w:val="00AA48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-hub.ru/10.1080/02757200701218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fo.me/dict/bes/&#1044;&#1054;&#1050;&#1059;&#1052;&#1045;&#1053;&#1058;" TargetMode="External"/><Relationship Id="rId5" Type="http://schemas.openxmlformats.org/officeDocument/2006/relationships/hyperlink" Target="mailto:st089544@student.spb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2025-11-16T19:47:00Z</dcterms:created>
  <dcterms:modified xsi:type="dcterms:W3CDTF">2025-11-16T20:42:00Z</dcterms:modified>
</cp:coreProperties>
</file>