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8EC8B" w14:textId="302DFCCD" w:rsidR="004447A3" w:rsidRDefault="00DB520A" w:rsidP="00DB520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Мария Максимовна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62376">
        <w:rPr>
          <w:rFonts w:ascii="Times New Roman" w:eastAsia="Times New Roman" w:hAnsi="Times New Roman" w:cs="Times New Roman"/>
          <w:sz w:val="28"/>
          <w:szCs w:val="28"/>
        </w:rPr>
        <w:t>Поворова</w:t>
      </w:r>
      <w:proofErr w:type="spellEnd"/>
      <w:r w:rsidR="00E623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376" w:rsidRPr="004A17E7">
        <w:rPr>
          <w:rFonts w:ascii="Times New Roman" w:eastAsia="Times New Roman" w:hAnsi="Times New Roman" w:cs="Times New Roman"/>
          <w:sz w:val="28"/>
          <w:szCs w:val="28"/>
        </w:rPr>
        <w:br/>
        <w:t>Московский государственный университет имени М.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62376" w:rsidRPr="004A17E7">
        <w:rPr>
          <w:rFonts w:ascii="Times New Roman" w:eastAsia="Times New Roman" w:hAnsi="Times New Roman" w:cs="Times New Roman"/>
          <w:sz w:val="28"/>
          <w:szCs w:val="28"/>
        </w:rPr>
        <w:t>В. Ломоносова</w:t>
      </w:r>
    </w:p>
    <w:p w14:paraId="00000001" w14:textId="683F065F" w:rsidR="00DF2E66" w:rsidRPr="004447A3" w:rsidRDefault="004447A3" w:rsidP="00DB520A">
      <w:pPr>
        <w:spacing w:line="360" w:lineRule="auto"/>
        <w:contextualSpacing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4A17E7"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руководитель: </w:t>
      </w:r>
      <w:r w:rsidRPr="004A17E7">
        <w:rPr>
          <w:rFonts w:ascii="Times New Roman" w:eastAsia="Times New Roman" w:hAnsi="Times New Roman" w:cs="Times New Roman"/>
          <w:color w:val="1A1A1A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анд</w:t>
      </w:r>
      <w:r w:rsidRPr="004A17E7">
        <w:rPr>
          <w:rFonts w:ascii="Times New Roman" w:eastAsia="Times New Roman" w:hAnsi="Times New Roman" w:cs="Times New Roman"/>
          <w:color w:val="1A1A1A"/>
          <w:sz w:val="28"/>
          <w:szCs w:val="28"/>
        </w:rPr>
        <w:t>. иск.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н.</w:t>
      </w:r>
      <w:r w:rsidRPr="004A17E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proofErr w:type="spellStart"/>
      <w:r w:rsidRPr="004A17E7">
        <w:rPr>
          <w:rFonts w:ascii="Times New Roman" w:eastAsia="Times New Roman" w:hAnsi="Times New Roman" w:cs="Times New Roman"/>
          <w:color w:val="1A1A1A"/>
          <w:sz w:val="28"/>
          <w:szCs w:val="28"/>
        </w:rPr>
        <w:t>доц</w:t>
      </w:r>
      <w:proofErr w:type="spellEnd"/>
      <w:r w:rsidR="00DB520A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  <w:r w:rsidRPr="004A17E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С.С. Веселова </w:t>
      </w:r>
      <w:r w:rsidR="00E62376" w:rsidRPr="004A17E7">
        <w:rPr>
          <w:rFonts w:ascii="Times New Roman" w:eastAsia="Times New Roman" w:hAnsi="Times New Roman" w:cs="Times New Roman"/>
          <w:sz w:val="28"/>
          <w:szCs w:val="28"/>
        </w:rPr>
        <w:br/>
        <w:t>povmariawork@gmail.com</w:t>
      </w:r>
    </w:p>
    <w:p w14:paraId="298B76BE" w14:textId="77777777" w:rsidR="004A17E7" w:rsidRPr="004447A3" w:rsidRDefault="004A17E7" w:rsidP="004A17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2CA7D072" w:rsidR="00DF2E66" w:rsidRDefault="004A17E7" w:rsidP="004A17E7">
      <w:pPr>
        <w:pStyle w:val="3"/>
        <w:keepNext w:val="0"/>
        <w:keepLines w:val="0"/>
        <w:spacing w:before="280"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0" w:name="_r9hmi1l499ap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Медиасинтез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в цифровом повествовании: опыт </w:t>
      </w:r>
      <w:r>
        <w:rPr>
          <w:rFonts w:ascii="Times New Roman" w:eastAsia="Times New Roman" w:hAnsi="Times New Roman" w:cs="Times New Roman"/>
          <w:b/>
          <w:color w:val="000000"/>
          <w:lang w:val="ru-RU"/>
        </w:rPr>
        <w:t>ТАСС</w:t>
      </w:r>
      <w:r>
        <w:rPr>
          <w:rFonts w:ascii="Times New Roman" w:eastAsia="Times New Roman" w:hAnsi="Times New Roman" w:cs="Times New Roman"/>
          <w:b/>
          <w:color w:val="000000"/>
        </w:rPr>
        <w:t xml:space="preserve"> (на примере спецпроекта «</w:t>
      </w:r>
      <w:r>
        <w:rPr>
          <w:rFonts w:ascii="Times New Roman" w:eastAsia="Times New Roman" w:hAnsi="Times New Roman" w:cs="Times New Roman"/>
          <w:b/>
          <w:color w:val="000000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ве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судьбы: </w:t>
      </w:r>
      <w:r>
        <w:rPr>
          <w:rFonts w:ascii="Times New Roman" w:eastAsia="Times New Roman" w:hAnsi="Times New Roman" w:cs="Times New Roman"/>
          <w:b/>
          <w:color w:val="000000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сенин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оссия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»)</w:t>
      </w:r>
    </w:p>
    <w:p w14:paraId="00000004" w14:textId="3CF47045" w:rsidR="00DF2E66" w:rsidRDefault="00E62376" w:rsidP="004A17E7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статье анализируется синтез вербальных и невербальных компонентов в мультимедийных спецпроектах ТАСС. На примере проекта «Две судьбы: Есенин и Россия» рассматривается взаимодействие текста, изображения и звука, формирующее новую модель документально-художественного повествования. Выявлены приёмы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медиасинтеза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обеспечивающие целостность восприятия и эмоциональную вовлечённость аудитории.</w:t>
      </w:r>
    </w:p>
    <w:p w14:paraId="0883CC27" w14:textId="07A726B5" w:rsidR="004A17E7" w:rsidRPr="001A4872" w:rsidRDefault="00E62376" w:rsidP="001A487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7E7"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</w:t>
      </w:r>
      <w:proofErr w:type="spellStart"/>
      <w:r w:rsidRPr="004A17E7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едиатекст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мультимедийный спецпроект, визуальная коммуникация, вербально-невербальный синтез, цифровая журналистика.</w:t>
      </w:r>
    </w:p>
    <w:p w14:paraId="00000006" w14:textId="785829D6" w:rsidR="00DF2E66" w:rsidRDefault="00E62376" w:rsidP="001A4872">
      <w:pPr>
        <w:spacing w:before="240" w:after="24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Современные мультимедийные проекты, реализуемые крупными информационными агентствами, демонстрируют новые формы синтеза вербального и невербального. Этот процесс связан с медиатизацией общества</w:t>
      </w:r>
      <w:r w:rsidR="001A4872">
        <w:rPr>
          <w:rFonts w:ascii="Times New Roman" w:eastAsia="Times New Roman" w:hAnsi="Times New Roman" w:cs="Times New Roman"/>
          <w:sz w:val="28"/>
          <w:szCs w:val="28"/>
        </w:rPr>
        <w:t xml:space="preserve"> и переходом от </w:t>
      </w:r>
      <w:proofErr w:type="spellStart"/>
      <w:r w:rsidR="001A4872">
        <w:rPr>
          <w:rFonts w:ascii="Times New Roman" w:eastAsia="Times New Roman" w:hAnsi="Times New Roman" w:cs="Times New Roman"/>
          <w:sz w:val="28"/>
          <w:szCs w:val="28"/>
        </w:rPr>
        <w:t>текстоцентричны</w:t>
      </w:r>
      <w:proofErr w:type="spellEnd"/>
      <w:r w:rsidR="00C17083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мультимодальным типам коммуникации [1</w:t>
      </w:r>
      <w:r w:rsidR="00DB52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8–25]. В контексте конвергенции журналистики и искусства мультимедийные спецпроекты становятся полем, где информационная структура соединяется с визуальным нарративом и эмоциональной выразительностью [2</w:t>
      </w:r>
      <w:r w:rsidR="00DB520A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52].</w:t>
      </w:r>
    </w:p>
    <w:p w14:paraId="00000007" w14:textId="7A6F6462" w:rsidR="00DF2E66" w:rsidRDefault="00E62376" w:rsidP="00C17083">
      <w:pPr>
        <w:spacing w:before="240" w:after="24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ТАСС сегодня – крупнейшее государственное информационное агентство России, охватывающее все регионы страны и более 50 стран мира. Ежемесячная аудитория портала tass.ru превышает 21 млн пользователей, а в социальных сетях </w:t>
      </w:r>
      <w:r w:rsidR="00C1708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4,6 млн подписчиков. Агентство возглавляет список самых цитируемых СМИ России (18 977 ссылок на апрель 2025 года, по версии портала «Медиалогия»). По словам руководителя отдела спецпроектов, А.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Околиты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72562A">
        <w:rPr>
          <w:rFonts w:ascii="Times New Roman" w:eastAsia="Times New Roman" w:hAnsi="Times New Roman" w:cs="Times New Roman"/>
          <w:sz w:val="28"/>
          <w:szCs w:val="28"/>
        </w:rPr>
        <w:t>с которой в рамках исследования было проведено глубинное интервью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формат спецпроекта предполагает сочетание текста, фото, видео и инфографики в едином «повествовательном дизайне». Проект «Две судьбы: Есенин и Россия» </w:t>
      </w:r>
      <w:r w:rsidR="0072562A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цифровое полотно, в котором биография поэта разворачивается на фоне исторических событий конца XIX – первой четверти XX века. Так реализуется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медиасинтеза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слово, изображение и звук позволяют личной судьбе стать зеркалом национальной истории.</w:t>
      </w:r>
    </w:p>
    <w:p w14:paraId="00000008" w14:textId="3CEDEA83" w:rsidR="00DF2E66" w:rsidRDefault="00E62376" w:rsidP="0072562A">
      <w:pPr>
        <w:spacing w:before="240" w:after="24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Вербальный уровень проекта </w:t>
      </w:r>
      <w:r w:rsidR="0072562A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литературно-документальный нарратив, включающий цитаты из стихов С. А. Есенина, озвученные актёром С. В. Безруковым. Голосовая интерпретация создаёт звуковую телесность поэзии, а визуальный ряд включает архивные фото и живопись. Инфографика лендинга подчёркивают хронологическую структуру повествования, превращая экран в «цифровую книгу», движущуюся вниз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скролле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страницы. Именно здесь проявляется та самая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медиапоэтика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 кот</w:t>
      </w:r>
      <w:r w:rsidR="00F97CF0">
        <w:rPr>
          <w:rFonts w:ascii="Times New Roman" w:eastAsia="Times New Roman" w:hAnsi="Times New Roman" w:cs="Times New Roman"/>
          <w:sz w:val="28"/>
          <w:szCs w:val="28"/>
        </w:rPr>
        <w:t xml:space="preserve">орой говорит А. В. </w:t>
      </w:r>
      <w:proofErr w:type="spellStart"/>
      <w:r w:rsidR="00F97CF0">
        <w:rPr>
          <w:rFonts w:ascii="Times New Roman" w:eastAsia="Times New Roman" w:hAnsi="Times New Roman" w:cs="Times New Roman"/>
          <w:sz w:val="28"/>
          <w:szCs w:val="28"/>
        </w:rPr>
        <w:t>Вырковский</w:t>
      </w:r>
      <w:proofErr w:type="spellEnd"/>
      <w:r w:rsidR="00F97CF0">
        <w:rPr>
          <w:rFonts w:ascii="Times New Roman" w:eastAsia="Times New Roman" w:hAnsi="Times New Roman" w:cs="Times New Roman"/>
          <w:sz w:val="28"/>
          <w:szCs w:val="28"/>
        </w:rPr>
        <w:t>,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синтез журналистики, дизайна и искусства как способов эстетического познания действительности [3</w:t>
      </w:r>
      <w:r w:rsidR="00DB52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91–93].</w:t>
      </w:r>
    </w:p>
    <w:p w14:paraId="00000009" w14:textId="42E47126" w:rsidR="00DF2E66" w:rsidRDefault="00E62376" w:rsidP="00F97CF0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контексте мультимедиа выполняет не только информирующую, но и эстетическую функцию. Она превращает поэтический текст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медиасобытие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опыт, который зритель «переживает» вместе с героем. Как отмечает А. Г. Асмолов, современное «Я-медиа»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основано на личностной вовлеченности и соучастии пользователя [4</w:t>
      </w:r>
      <w:r w:rsidR="00DB520A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3–15].</w:t>
      </w:r>
    </w:p>
    <w:p w14:paraId="0000000A" w14:textId="77777777" w:rsidR="00DF2E66" w:rsidRDefault="00E62376" w:rsidP="00F97CF0">
      <w:pPr>
        <w:spacing w:before="240" w:after="24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спецпроект «Две судьбы: Есенин и Россия» представляет собой форму цифровой поэтики памяти, где слово, изображение и звук создают единое художественно-документальное, коммуникативное пространство [6],  [7]. Этот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медиасинтез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раскрывает потенциал современного медиадизайна в сохранении культурной идентичности и переосмыслении традиции через цифровое повествование.</w:t>
      </w:r>
    </w:p>
    <w:p w14:paraId="2DD1FDAA" w14:textId="77777777" w:rsidR="00DB520A" w:rsidRPr="00DB520A" w:rsidRDefault="00DB520A" w:rsidP="00F97CF0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77777777" w:rsidR="00DF2E66" w:rsidRPr="00DB520A" w:rsidRDefault="00E62376" w:rsidP="00DB520A">
      <w:pPr>
        <w:pStyle w:val="3"/>
        <w:keepNext w:val="0"/>
        <w:keepLines w:val="0"/>
        <w:spacing w:before="280" w:line="36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  <w:bookmarkStart w:id="1" w:name="_bba4uc5x5m3d" w:colFirst="0" w:colLast="0"/>
      <w:bookmarkEnd w:id="1"/>
      <w:r w:rsidRPr="00DB520A">
        <w:rPr>
          <w:rFonts w:ascii="Times New Roman" w:eastAsia="Times New Roman" w:hAnsi="Times New Roman" w:cs="Times New Roman"/>
          <w:bCs/>
          <w:color w:val="000000"/>
        </w:rPr>
        <w:t>Литература</w:t>
      </w:r>
    </w:p>
    <w:p w14:paraId="0000000C" w14:textId="77777777" w:rsidR="00DF2E66" w:rsidRDefault="00E62376">
      <w:pPr>
        <w:numPr>
          <w:ilvl w:val="0"/>
          <w:numId w:val="1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Ним Е. Г. Исследуя медиатизацию общества: концепт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медиатизированных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миров // Социологический журнал. 2017. Т. 23. № 3. С. 8–25</w:t>
      </w:r>
    </w:p>
    <w:p w14:paraId="0000000D" w14:textId="77777777" w:rsidR="00DF2E66" w:rsidRDefault="00E6237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Вырковский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В. Редакционный менеджмент в печатных и онлайновых массмедиа. –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МедиаМир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2016. С. 52</w:t>
      </w:r>
    </w:p>
    <w:p w14:paraId="0000000E" w14:textId="77777777" w:rsidR="00DF2E66" w:rsidRDefault="00E6237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Индустрия российских медиа: цифровое будущее. –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МедиаМир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2017. С. 86; 91–93.</w:t>
      </w:r>
    </w:p>
    <w:p w14:paraId="0000000F" w14:textId="77777777" w:rsidR="00DF2E66" w:rsidRDefault="00E6237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Асмолов А. Г., Асмолов Г. А. От Мы-медиа к Я-медиа // Вопросы психологии. 2009. № 3. С. 3–20</w:t>
      </w:r>
    </w:p>
    <w:p w14:paraId="00000010" w14:textId="77777777" w:rsidR="00DF2E66" w:rsidRDefault="00E6237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Волкова В. 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Газанджиев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 Г., Ситникова Е. В. и др. Дизайн периодических изданий. – М.: МГУ, 2014. С. 5–9</w:t>
      </w:r>
    </w:p>
    <w:p w14:paraId="00000011" w14:textId="0DDDFA5C" w:rsidR="00DF2E66" w:rsidRDefault="00E62376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Кульчицкая Д. Ю.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Мультимедиа и СМИ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// Вопросы теории и практики журналистики. 2012. №2.</w:t>
      </w:r>
      <w:r w:rsidR="00C25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254F4" w:rsidRPr="00C254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C254F4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C254F4" w:rsidRPr="00C254F4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URL: </w:t>
      </w:r>
      <w:hyperlink r:id="rId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https://cyberleninka.ru/article/n/multimedia-i-smi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28.10.2025)</w:t>
      </w:r>
    </w:p>
    <w:p w14:paraId="00000012" w14:textId="0633CB34" w:rsidR="00DF2E66" w:rsidRDefault="00E62376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Вырковский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В., Галкина М. Ю., Колесниченко А. В., Образцова А. Ю., Вартанов С. А.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Мультимедийные элементы в современном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медиатексте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Медиаскоп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2017.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3. </w:t>
      </w:r>
      <w:r w:rsidR="00C254F4" w:rsidRPr="00C254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C254F4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C254F4" w:rsidRPr="00C254F4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C25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URL: </w:t>
      </w:r>
      <w:hyperlink r:id="rId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http://www.mediascope.ru/2364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28.10.2025)</w:t>
      </w:r>
    </w:p>
    <w:sectPr w:rsidR="00DF2E6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2597B4-8EBE-4888-83E9-3047C2E6E4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D2918C9-0C0E-4188-95D1-1D2796F0A3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F3044"/>
    <w:multiLevelType w:val="multilevel"/>
    <w:tmpl w:val="A0AA21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861095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2E66"/>
    <w:rsid w:val="001A4872"/>
    <w:rsid w:val="002F4CDB"/>
    <w:rsid w:val="004447A3"/>
    <w:rsid w:val="004A17E7"/>
    <w:rsid w:val="0072562A"/>
    <w:rsid w:val="00C17083"/>
    <w:rsid w:val="00C254F4"/>
    <w:rsid w:val="00D92BF7"/>
    <w:rsid w:val="00DB520A"/>
    <w:rsid w:val="00DF2E66"/>
    <w:rsid w:val="00E62376"/>
    <w:rsid w:val="00F9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CAB9"/>
  <w15:docId w15:val="{2756CFA6-A1A2-4CB6-B363-251CE730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ediascope.ru/2364" TargetMode="External"/><Relationship Id="rId5" Type="http://schemas.openxmlformats.org/officeDocument/2006/relationships/hyperlink" Target="https://cyberleninka.ru/article/n/multimedia-i-smi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Битюцкая</cp:lastModifiedBy>
  <cp:revision>7</cp:revision>
  <dcterms:created xsi:type="dcterms:W3CDTF">2025-11-06T07:58:00Z</dcterms:created>
  <dcterms:modified xsi:type="dcterms:W3CDTF">2025-11-11T13:49:00Z</dcterms:modified>
</cp:coreProperties>
</file>