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B4B8F" w:rsidRPr="00FC3C14" w:rsidRDefault="00945B59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3C14">
        <w:rPr>
          <w:rFonts w:ascii="Times New Roman" w:eastAsia="Times New Roman" w:hAnsi="Times New Roman" w:cs="Times New Roman"/>
          <w:sz w:val="28"/>
          <w:szCs w:val="28"/>
        </w:rPr>
        <w:t>Илья Денисович Титаренко</w:t>
      </w:r>
    </w:p>
    <w:p w14:paraId="00000002" w14:textId="6E82397D" w:rsidR="009B4B8F" w:rsidRPr="00AB14D1" w:rsidRDefault="00945B59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C3C14">
        <w:rPr>
          <w:rFonts w:ascii="Times New Roman" w:eastAsia="Times New Roman" w:hAnsi="Times New Roman" w:cs="Times New Roman"/>
          <w:sz w:val="28"/>
          <w:szCs w:val="28"/>
        </w:rPr>
        <w:t>Санкт-Петербургский государственный университет</w:t>
      </w:r>
      <w:r w:rsidR="00AB14D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(Санкт-Петербург)</w:t>
      </w:r>
    </w:p>
    <w:p w14:paraId="00000003" w14:textId="4E654F98" w:rsidR="009B4B8F" w:rsidRDefault="00945B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C3C14">
        <w:rPr>
          <w:rFonts w:ascii="Times New Roman" w:eastAsia="Times New Roman" w:hAnsi="Times New Roman" w:cs="Times New Roman"/>
          <w:sz w:val="28"/>
          <w:szCs w:val="28"/>
        </w:rPr>
        <w:t>Научн</w:t>
      </w:r>
      <w:r w:rsidR="00315981">
        <w:rPr>
          <w:rFonts w:ascii="Times New Roman" w:eastAsia="Times New Roman" w:hAnsi="Times New Roman" w:cs="Times New Roman"/>
          <w:sz w:val="28"/>
          <w:szCs w:val="28"/>
        </w:rPr>
        <w:t>ый руководитель: д</w:t>
      </w:r>
      <w:r w:rsidRPr="00FC3C14">
        <w:rPr>
          <w:rFonts w:ascii="Times New Roman" w:eastAsia="Times New Roman" w:hAnsi="Times New Roman" w:cs="Times New Roman"/>
          <w:sz w:val="28"/>
          <w:szCs w:val="28"/>
        </w:rPr>
        <w:t>. фил</w:t>
      </w:r>
      <w:r w:rsidR="00315981">
        <w:rPr>
          <w:rFonts w:ascii="Times New Roman" w:eastAsia="Times New Roman" w:hAnsi="Times New Roman" w:cs="Times New Roman"/>
          <w:sz w:val="28"/>
          <w:szCs w:val="28"/>
          <w:lang w:val="ru-RU"/>
        </w:rPr>
        <w:t>ол</w:t>
      </w:r>
      <w:r w:rsidR="00315981">
        <w:rPr>
          <w:rFonts w:ascii="Times New Roman" w:eastAsia="Times New Roman" w:hAnsi="Times New Roman" w:cs="Times New Roman"/>
          <w:sz w:val="28"/>
          <w:szCs w:val="28"/>
        </w:rPr>
        <w:t xml:space="preserve">. н., </w:t>
      </w:r>
      <w:r w:rsidR="00315981">
        <w:rPr>
          <w:rFonts w:ascii="Times New Roman" w:eastAsia="Times New Roman" w:hAnsi="Times New Roman" w:cs="Times New Roman"/>
          <w:sz w:val="28"/>
          <w:szCs w:val="28"/>
          <w:lang w:val="ru-RU"/>
        </w:rPr>
        <w:t>проф</w:t>
      </w:r>
      <w:r w:rsidRPr="00FC3C14">
        <w:rPr>
          <w:rFonts w:ascii="Times New Roman" w:eastAsia="Times New Roman" w:hAnsi="Times New Roman" w:cs="Times New Roman"/>
          <w:sz w:val="28"/>
          <w:szCs w:val="28"/>
        </w:rPr>
        <w:t>. Н.</w:t>
      </w:r>
      <w:r w:rsidR="004E19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C3C14">
        <w:rPr>
          <w:rFonts w:ascii="Times New Roman" w:eastAsia="Times New Roman" w:hAnsi="Times New Roman" w:cs="Times New Roman"/>
          <w:sz w:val="28"/>
          <w:szCs w:val="28"/>
        </w:rPr>
        <w:t xml:space="preserve">С. Цветова </w:t>
      </w:r>
    </w:p>
    <w:p w14:paraId="77F584AB" w14:textId="07500443" w:rsidR="00573B56" w:rsidRPr="00573B56" w:rsidRDefault="00573B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4" w:history="1">
        <w:r w:rsidRPr="001F62AE">
          <w:rPr>
            <w:rStyle w:val="a8"/>
            <w:rFonts w:ascii="Times New Roman" w:eastAsia="Times New Roman" w:hAnsi="Times New Roman" w:cs="Times New Roman"/>
            <w:sz w:val="28"/>
            <w:szCs w:val="28"/>
            <w:lang w:val="ru-RU"/>
          </w:rPr>
          <w:t>titarenko.03.03@gmail.com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0000004" w14:textId="77777777" w:rsidR="009B4B8F" w:rsidRDefault="00945B59" w:rsidP="00FC3C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Арт-журналистика и арт-критика: профессиональный диалог или противостояние?</w:t>
      </w:r>
    </w:p>
    <w:p w14:paraId="255EA7FD" w14:textId="77777777" w:rsidR="00FC3C14" w:rsidRDefault="00FC3C1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CD024CF" w14:textId="1FAB6957" w:rsidR="00920A5F" w:rsidRPr="00920A5F" w:rsidRDefault="003D4F0D" w:rsidP="004E19A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4F0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Исследование посвящено</w:t>
      </w:r>
      <w:r w:rsidR="00945B59">
        <w:rPr>
          <w:rFonts w:ascii="Times New Roman" w:eastAsia="Times New Roman" w:hAnsi="Times New Roman" w:cs="Times New Roman"/>
          <w:sz w:val="28"/>
          <w:szCs w:val="28"/>
        </w:rPr>
        <w:t xml:space="preserve"> осмыслени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945B59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взаимодействия в современном коммуникативном пространстве профессиональной художественной критики и арт-журналистики, формирующих современный российский сегмент АМД о театре.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945B59">
        <w:rPr>
          <w:rFonts w:ascii="Times New Roman" w:eastAsia="Times New Roman" w:hAnsi="Times New Roman" w:cs="Times New Roman"/>
          <w:sz w:val="28"/>
          <w:szCs w:val="28"/>
        </w:rPr>
        <w:t xml:space="preserve">спользовались совокупные </w:t>
      </w:r>
      <w:r w:rsidR="0086735B">
        <w:rPr>
          <w:rFonts w:ascii="Times New Roman" w:eastAsia="Times New Roman" w:hAnsi="Times New Roman" w:cs="Times New Roman"/>
          <w:sz w:val="28"/>
          <w:szCs w:val="28"/>
        </w:rPr>
        <w:t>тексты двух театральных изданий</w:t>
      </w:r>
      <w:r w:rsidR="0086735B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20A5F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945B5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20A5F">
        <w:rPr>
          <w:rFonts w:ascii="Times New Roman" w:eastAsia="Times New Roman" w:hAnsi="Times New Roman" w:cs="Times New Roman"/>
          <w:sz w:val="28"/>
          <w:szCs w:val="28"/>
        </w:rPr>
        <w:t>етербургский театральный журнал</w:t>
      </w:r>
      <w:r w:rsidR="00920A5F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920A5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920A5F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920A5F">
        <w:rPr>
          <w:rFonts w:ascii="Times New Roman" w:eastAsia="Times New Roman" w:hAnsi="Times New Roman" w:cs="Times New Roman"/>
          <w:sz w:val="28"/>
          <w:szCs w:val="28"/>
        </w:rPr>
        <w:t>Театрал</w:t>
      </w:r>
      <w:r w:rsidR="00920A5F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945B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74BDCE" w14:textId="093166CD" w:rsidR="003D4F0D" w:rsidRDefault="003D4F0D" w:rsidP="009E482B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E482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Ключевые слова: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«ПТЖ», «Театрал», арт-критика, АМД, театр. </w:t>
      </w:r>
    </w:p>
    <w:p w14:paraId="56035A9D" w14:textId="77777777" w:rsidR="00FC3C14" w:rsidRDefault="00FC3C14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14:paraId="0000000A" w14:textId="05290A59" w:rsidR="009B4B8F" w:rsidRDefault="00945B59" w:rsidP="00920A5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A5F">
        <w:rPr>
          <w:rFonts w:ascii="Times New Roman" w:eastAsia="Times New Roman" w:hAnsi="Times New Roman" w:cs="Times New Roman"/>
          <w:sz w:val="28"/>
          <w:szCs w:val="28"/>
        </w:rPr>
        <w:t>Теоретическая база исследования: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концепция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арт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-медиадискурса Н. С. Цветовой, рассматривающ</w:t>
      </w:r>
      <w:r w:rsidR="006641CF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медийную презентацию искусства как особый сегмент массовых коммуникаций, где «оценочность становится институциональной характеристикой»</w:t>
      </w:r>
      <w:r w:rsidR="009E482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E482B" w:rsidRPr="009E482B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1A0FB9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9E482B" w:rsidRPr="009E482B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Подход к жанровой системе арт-СМИ осуществляется с учетом идей М. М. Бахтина и современных специалистов по жанрологии, рассматривающих жанр как динамическую и исторически обусловленную систему (А.А. Тертычный). Исследования </w:t>
      </w:r>
      <w:r w:rsidR="00040E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П.А. Маркова, </w:t>
      </w:r>
      <w:r>
        <w:rPr>
          <w:rFonts w:ascii="Times New Roman" w:eastAsia="Times New Roman" w:hAnsi="Times New Roman" w:cs="Times New Roman"/>
          <w:sz w:val="28"/>
          <w:szCs w:val="28"/>
        </w:rPr>
        <w:t>И. Уордла (Theatre Criticism, 2013) позволяют осмыслить границы между художественной критикой и журналистикой. Работы Л.</w:t>
      </w:r>
      <w:r w:rsidR="004E19A8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Р.</w:t>
      </w:r>
      <w:r w:rsidR="004E19A8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Дускаевой (2020) Г. Харриса, К. Валь-Йоргенсен (2007) позволяют понять медиалингвистическую и социологическую перспективы.</w:t>
      </w:r>
    </w:p>
    <w:p w14:paraId="0000000B" w14:textId="25FFC359" w:rsidR="009B4B8F" w:rsidRDefault="00945B59" w:rsidP="00920A5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«</w:t>
      </w:r>
      <w:r w:rsidR="003D4F0D">
        <w:rPr>
          <w:rFonts w:ascii="Times New Roman" w:eastAsia="Times New Roman" w:hAnsi="Times New Roman" w:cs="Times New Roman"/>
          <w:sz w:val="28"/>
          <w:szCs w:val="28"/>
          <w:lang w:val="ru-RU"/>
        </w:rPr>
        <w:t>ПТЖ</w:t>
      </w:r>
      <w:r>
        <w:rPr>
          <w:rFonts w:ascii="Times New Roman" w:eastAsia="Times New Roman" w:hAnsi="Times New Roman" w:cs="Times New Roman"/>
          <w:sz w:val="28"/>
          <w:szCs w:val="28"/>
        </w:rPr>
        <w:t>» доминирует аналитический и эссеистический тип высказывания, восходящий к традиции театроведения (М.Ю. Дмитревская, Н.В. Песочинский). Тексты характеризуются сложной аргументацией. Сложность речевого облика публикаций определяетс</w:t>
      </w:r>
      <w:r w:rsidR="008A4B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и </w:t>
      </w:r>
      <w:r>
        <w:rPr>
          <w:rFonts w:ascii="Times New Roman" w:eastAsia="Times New Roman" w:hAnsi="Times New Roman" w:cs="Times New Roman"/>
          <w:sz w:val="28"/>
          <w:szCs w:val="28"/>
        </w:rPr>
        <w:t>элементами постмодерно</w:t>
      </w:r>
      <w:r w:rsidR="008A4BC2">
        <w:rPr>
          <w:rFonts w:ascii="Times New Roman" w:eastAsia="Times New Roman" w:hAnsi="Times New Roman" w:cs="Times New Roman"/>
          <w:sz w:val="28"/>
          <w:szCs w:val="28"/>
          <w:lang w:val="ru-RU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й языковой игры, вкраплениями иностилевых текстовых компонентов (переписка по электронной почте, художественная публицистика и т.д.). Аудитория воспринимает журнал как экспертное издание, где автор выступает не п</w:t>
      </w:r>
      <w:r w:rsidR="00F21C0C">
        <w:rPr>
          <w:rFonts w:ascii="Times New Roman" w:eastAsia="Times New Roman" w:hAnsi="Times New Roman" w:cs="Times New Roman"/>
          <w:sz w:val="28"/>
          <w:szCs w:val="28"/>
        </w:rPr>
        <w:t xml:space="preserve">осредником, а интерпретатором. </w:t>
      </w:r>
      <w:r w:rsidR="00F21C0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F21C0C">
        <w:rPr>
          <w:rFonts w:ascii="Times New Roman" w:eastAsia="Times New Roman" w:hAnsi="Times New Roman" w:cs="Times New Roman"/>
          <w:sz w:val="28"/>
          <w:szCs w:val="28"/>
        </w:rPr>
        <w:t>ПТЖ</w:t>
      </w:r>
      <w:r w:rsidR="00F21C0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входит в 5 лучших театральных журналов Европы. </w:t>
      </w:r>
    </w:p>
    <w:p w14:paraId="0000000C" w14:textId="506D512E" w:rsidR="009B4B8F" w:rsidRDefault="00945B59" w:rsidP="00F21C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журнале «Театрал» критика представлена в формате арт-журналистики </w:t>
      </w:r>
      <w:r w:rsidR="00920A5F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интервью с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актерами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визуальные жанры (например, видеорецензии). </w:t>
      </w:r>
      <w:r w:rsidR="003D4F0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овокупный журнальный текст включает элементы глянцевых изданий: известные медиаперсоны на обложке, анонсирование событий, интересных респектабельной московской публик</w:t>
      </w:r>
      <w:r w:rsidR="008A4BC2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(выявлено при изучении журнала). </w:t>
      </w:r>
    </w:p>
    <w:p w14:paraId="0000000D" w14:textId="30A90718" w:rsidR="009B4B8F" w:rsidRDefault="00945B59" w:rsidP="00F21C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4F0D">
        <w:rPr>
          <w:rFonts w:ascii="Times New Roman" w:eastAsia="Times New Roman" w:hAnsi="Times New Roman" w:cs="Times New Roman"/>
          <w:sz w:val="28"/>
          <w:szCs w:val="28"/>
        </w:rPr>
        <w:t>Анализ стратегий оценивания показал, что в петербургском издании преобладают рациона</w:t>
      </w:r>
      <w:r w:rsidR="005061BD">
        <w:rPr>
          <w:rFonts w:ascii="Times New Roman" w:eastAsia="Times New Roman" w:hAnsi="Times New Roman" w:cs="Times New Roman"/>
          <w:sz w:val="28"/>
          <w:szCs w:val="28"/>
        </w:rPr>
        <w:t>льно-аргументированные оценки (</w:t>
      </w:r>
      <w:r w:rsidR="005061BD" w:rsidRPr="005061BD">
        <w:rPr>
          <w:rFonts w:ascii="Times New Roman" w:eastAsia="Times New Roman" w:hAnsi="Times New Roman" w:cs="Times New Roman"/>
          <w:i/>
          <w:sz w:val="28"/>
          <w:szCs w:val="28"/>
        </w:rPr>
        <w:t>режиссёрская линия, структура mise-en-scène</w:t>
      </w:r>
      <w:r w:rsidRPr="003D4F0D">
        <w:rPr>
          <w:rFonts w:ascii="Times New Roman" w:eastAsia="Times New Roman" w:hAnsi="Times New Roman" w:cs="Times New Roman"/>
          <w:sz w:val="28"/>
          <w:szCs w:val="28"/>
        </w:rPr>
        <w:t xml:space="preserve">), тогда как в «Театрале» </w:t>
      </w:r>
      <w:r w:rsidR="000D6C0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061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D4F0D">
        <w:rPr>
          <w:rFonts w:ascii="Times New Roman" w:eastAsia="Times New Roman" w:hAnsi="Times New Roman" w:cs="Times New Roman"/>
          <w:sz w:val="28"/>
          <w:szCs w:val="28"/>
        </w:rPr>
        <w:t>эмоциональ</w:t>
      </w:r>
      <w:r w:rsidR="005061BD">
        <w:rPr>
          <w:rFonts w:ascii="Times New Roman" w:eastAsia="Times New Roman" w:hAnsi="Times New Roman" w:cs="Times New Roman"/>
          <w:sz w:val="28"/>
          <w:szCs w:val="28"/>
        </w:rPr>
        <w:t>но-экспрессивные формулы (</w:t>
      </w:r>
      <w:r w:rsidR="005061BD" w:rsidRPr="005061BD">
        <w:rPr>
          <w:rFonts w:ascii="Times New Roman" w:eastAsia="Times New Roman" w:hAnsi="Times New Roman" w:cs="Times New Roman"/>
          <w:i/>
          <w:sz w:val="28"/>
          <w:szCs w:val="28"/>
        </w:rPr>
        <w:t xml:space="preserve">захватывающее зрелище, </w:t>
      </w:r>
      <w:r w:rsidRPr="005061BD">
        <w:rPr>
          <w:rFonts w:ascii="Times New Roman" w:eastAsia="Times New Roman" w:hAnsi="Times New Roman" w:cs="Times New Roman"/>
          <w:i/>
          <w:sz w:val="28"/>
          <w:szCs w:val="28"/>
        </w:rPr>
        <w:t>спект</w:t>
      </w:r>
      <w:r w:rsidR="005061BD" w:rsidRPr="005061BD">
        <w:rPr>
          <w:rFonts w:ascii="Times New Roman" w:eastAsia="Times New Roman" w:hAnsi="Times New Roman" w:cs="Times New Roman"/>
          <w:i/>
          <w:sz w:val="28"/>
          <w:szCs w:val="28"/>
        </w:rPr>
        <w:t>акль, который невозможно забыть</w:t>
      </w:r>
      <w:r w:rsidRPr="003D4F0D">
        <w:rPr>
          <w:rFonts w:ascii="Times New Roman" w:eastAsia="Times New Roman" w:hAnsi="Times New Roman" w:cs="Times New Roman"/>
          <w:sz w:val="28"/>
          <w:szCs w:val="28"/>
        </w:rPr>
        <w:t>). Сравнение показывает: «</w:t>
      </w:r>
      <w:r w:rsidR="003D4F0D">
        <w:rPr>
          <w:rFonts w:ascii="Times New Roman" w:eastAsia="Times New Roman" w:hAnsi="Times New Roman" w:cs="Times New Roman"/>
          <w:sz w:val="28"/>
          <w:szCs w:val="28"/>
          <w:lang w:val="ru-RU"/>
        </w:rPr>
        <w:t>ПТЖ</w:t>
      </w:r>
      <w:r w:rsidRPr="003D4F0D">
        <w:rPr>
          <w:rFonts w:ascii="Times New Roman" w:eastAsia="Times New Roman" w:hAnsi="Times New Roman" w:cs="Times New Roman"/>
          <w:sz w:val="28"/>
          <w:szCs w:val="28"/>
        </w:rPr>
        <w:t>» сохраняет вертикальную модель коммуникации (эксперт → читатель), тогда как «Театрал» реализует горизонтальную (читатель ↔ автор ↔ артист/режиссер).</w:t>
      </w:r>
    </w:p>
    <w:p w14:paraId="0000000E" w14:textId="2E742DE9" w:rsidR="009B4B8F" w:rsidRPr="008A4BC2" w:rsidRDefault="00945B59" w:rsidP="00F21C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3D4F0D">
        <w:rPr>
          <w:rFonts w:ascii="Times New Roman" w:eastAsia="Times New Roman" w:hAnsi="Times New Roman" w:cs="Times New Roman"/>
          <w:sz w:val="28"/>
          <w:szCs w:val="28"/>
          <w:lang w:val="ru-RU"/>
        </w:rPr>
        <w:t>ПТЖ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выступает медиатором между академической наукой и театральной практикой, «Театрал» </w:t>
      </w:r>
      <w:r w:rsidR="000D6C0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театром как индустрией и массовым з</w:t>
      </w:r>
      <w:r w:rsidR="00F21C0C">
        <w:rPr>
          <w:rFonts w:ascii="Times New Roman" w:eastAsia="Times New Roman" w:hAnsi="Times New Roman" w:cs="Times New Roman"/>
          <w:sz w:val="28"/>
          <w:szCs w:val="28"/>
        </w:rPr>
        <w:t xml:space="preserve">рителем. Однако новая редакция </w:t>
      </w:r>
      <w:r w:rsidR="00F21C0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F21C0C">
        <w:rPr>
          <w:rFonts w:ascii="Times New Roman" w:eastAsia="Times New Roman" w:hAnsi="Times New Roman" w:cs="Times New Roman"/>
          <w:sz w:val="28"/>
          <w:szCs w:val="28"/>
        </w:rPr>
        <w:t>ПТЖ</w:t>
      </w:r>
      <w:r w:rsidR="00F21C0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бывших студентов РГИСИ (А. Фельдблюм, А. Хек) ведет журнал к более неформатной стилистике, свойственной контексту 1990-ых – 2000-ых, основа</w:t>
      </w:r>
      <w:r w:rsidR="00315981">
        <w:rPr>
          <w:rFonts w:ascii="Times New Roman" w:eastAsia="Times New Roman" w:hAnsi="Times New Roman" w:cs="Times New Roman"/>
          <w:sz w:val="28"/>
          <w:szCs w:val="28"/>
        </w:rPr>
        <w:t xml:space="preserve">нной на мифе о Петербурге, как </w:t>
      </w:r>
      <w:r w:rsidR="0031598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315981">
        <w:rPr>
          <w:rFonts w:ascii="Times New Roman" w:eastAsia="Times New Roman" w:hAnsi="Times New Roman" w:cs="Times New Roman"/>
          <w:sz w:val="28"/>
          <w:szCs w:val="28"/>
        </w:rPr>
        <w:t>столице русского андеграунда</w:t>
      </w:r>
      <w:r w:rsidR="0031598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8A4B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0000000F" w14:textId="41DE20C6" w:rsidR="009B4B8F" w:rsidRDefault="00945B59" w:rsidP="00F21C0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Проведенное исследование позволяет уточнить границы между арт-критикой и арт-журналистикой в современной российской медиасфере. </w:t>
      </w:r>
    </w:p>
    <w:p w14:paraId="08B7189A" w14:textId="77777777" w:rsidR="004E19A8" w:rsidRDefault="004E19A8" w:rsidP="00315981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0" w14:textId="0DF4F065" w:rsidR="009B4B8F" w:rsidRPr="00315981" w:rsidRDefault="00315981" w:rsidP="00315981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15981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итература</w:t>
      </w:r>
    </w:p>
    <w:p w14:paraId="701D9C97" w14:textId="322A4D2D" w:rsidR="00040E74" w:rsidRPr="00FC3C14" w:rsidRDefault="00040E74" w:rsidP="004E19A8">
      <w:pPr>
        <w:pStyle w:val="a5"/>
        <w:spacing w:line="360" w:lineRule="auto"/>
        <w:contextualSpacing/>
        <w:jc w:val="both"/>
        <w:rPr>
          <w:sz w:val="28"/>
          <w:szCs w:val="28"/>
          <w:lang w:val="ru"/>
        </w:rPr>
      </w:pPr>
      <w:r w:rsidRPr="00FC3C14">
        <w:rPr>
          <w:rFonts w:hAnsi="Symbol"/>
          <w:sz w:val="28"/>
          <w:szCs w:val="28"/>
        </w:rPr>
        <w:t xml:space="preserve">1. </w:t>
      </w:r>
      <w:r w:rsidRPr="00FC3C14">
        <w:rPr>
          <w:sz w:val="28"/>
          <w:szCs w:val="28"/>
          <w:lang w:val="ru"/>
        </w:rPr>
        <w:t xml:space="preserve">Дускаева Л. Р. (ред.) Медиалингвистика в терминах и понятиях: словарь-справочник. </w:t>
      </w:r>
      <w:r w:rsidR="00FC3C14">
        <w:rPr>
          <w:sz w:val="28"/>
          <w:szCs w:val="28"/>
        </w:rPr>
        <w:t>–</w:t>
      </w:r>
      <w:r w:rsidRPr="00FC3C14">
        <w:rPr>
          <w:sz w:val="28"/>
          <w:szCs w:val="28"/>
          <w:lang w:val="ru"/>
        </w:rPr>
        <w:t xml:space="preserve"> Москва: Флинта, 2020. — 435 с.</w:t>
      </w:r>
    </w:p>
    <w:p w14:paraId="25941AB2" w14:textId="670BDB90" w:rsidR="00040E74" w:rsidRPr="00FC3C14" w:rsidRDefault="00040E74" w:rsidP="004E19A8">
      <w:pPr>
        <w:pStyle w:val="a5"/>
        <w:spacing w:line="360" w:lineRule="auto"/>
        <w:contextualSpacing/>
        <w:jc w:val="both"/>
        <w:rPr>
          <w:sz w:val="28"/>
          <w:szCs w:val="28"/>
          <w:lang w:val="ru"/>
        </w:rPr>
      </w:pPr>
      <w:r w:rsidRPr="00FC3C14">
        <w:rPr>
          <w:sz w:val="28"/>
          <w:szCs w:val="28"/>
          <w:lang w:val="ru"/>
        </w:rPr>
        <w:t>2.</w:t>
      </w:r>
      <w:r w:rsidRPr="00FC3C14">
        <w:rPr>
          <w:b/>
          <w:bCs/>
          <w:sz w:val="28"/>
          <w:szCs w:val="28"/>
          <w:lang w:val="ru"/>
        </w:rPr>
        <w:t xml:space="preserve"> </w:t>
      </w:r>
      <w:r w:rsidRPr="00FC3C14">
        <w:rPr>
          <w:sz w:val="28"/>
          <w:szCs w:val="28"/>
          <w:lang w:val="ru"/>
        </w:rPr>
        <w:t xml:space="preserve">Марков П. А. О театре. </w:t>
      </w:r>
      <w:r w:rsidR="00FC3C14">
        <w:rPr>
          <w:sz w:val="28"/>
          <w:szCs w:val="28"/>
        </w:rPr>
        <w:t>–</w:t>
      </w:r>
      <w:r w:rsidRPr="00FC3C14">
        <w:rPr>
          <w:sz w:val="28"/>
          <w:szCs w:val="28"/>
          <w:lang w:val="ru"/>
        </w:rPr>
        <w:t xml:space="preserve"> Москва: Искусство, 1977 (или серия томов).</w:t>
      </w:r>
    </w:p>
    <w:p w14:paraId="3DD0F548" w14:textId="65BF7AD6" w:rsidR="00040E74" w:rsidRPr="00FC3C14" w:rsidRDefault="00040E74" w:rsidP="004E19A8">
      <w:pPr>
        <w:pStyle w:val="a5"/>
        <w:spacing w:line="360" w:lineRule="auto"/>
        <w:contextualSpacing/>
        <w:jc w:val="both"/>
        <w:rPr>
          <w:sz w:val="28"/>
          <w:szCs w:val="28"/>
          <w:lang w:val="ru"/>
        </w:rPr>
      </w:pPr>
      <w:r w:rsidRPr="00FC3C14">
        <w:rPr>
          <w:sz w:val="28"/>
          <w:szCs w:val="28"/>
          <w:lang w:val="ru"/>
        </w:rPr>
        <w:t xml:space="preserve">3. Тертычный А. А. Аналитическая журналистика: учебное пособие. </w:t>
      </w:r>
      <w:r w:rsidR="00FC3C14">
        <w:rPr>
          <w:sz w:val="28"/>
          <w:szCs w:val="28"/>
        </w:rPr>
        <w:t>–</w:t>
      </w:r>
      <w:r w:rsidRPr="00FC3C14">
        <w:rPr>
          <w:sz w:val="28"/>
          <w:szCs w:val="28"/>
          <w:lang w:val="ru"/>
        </w:rPr>
        <w:t xml:space="preserve"> Москва: Аспект-Пресс, 2013. </w:t>
      </w:r>
      <w:r w:rsidR="00FC3C14">
        <w:rPr>
          <w:sz w:val="28"/>
          <w:szCs w:val="28"/>
        </w:rPr>
        <w:t>–</w:t>
      </w:r>
      <w:r w:rsidRPr="00FC3C14">
        <w:rPr>
          <w:sz w:val="28"/>
          <w:szCs w:val="28"/>
          <w:lang w:val="ru"/>
        </w:rPr>
        <w:t xml:space="preserve"> 352 с.</w:t>
      </w:r>
    </w:p>
    <w:p w14:paraId="145EA419" w14:textId="4E5EF4AF" w:rsidR="00040E74" w:rsidRPr="00FC3C14" w:rsidRDefault="00040E74" w:rsidP="004E19A8">
      <w:pPr>
        <w:pStyle w:val="a5"/>
        <w:spacing w:line="360" w:lineRule="auto"/>
        <w:contextualSpacing/>
        <w:jc w:val="both"/>
        <w:rPr>
          <w:sz w:val="28"/>
          <w:szCs w:val="28"/>
          <w:lang w:val="ru"/>
        </w:rPr>
      </w:pPr>
      <w:r w:rsidRPr="00FC3C14">
        <w:rPr>
          <w:sz w:val="28"/>
          <w:szCs w:val="28"/>
          <w:lang w:val="ru"/>
        </w:rPr>
        <w:t xml:space="preserve">4. Цветова Н. С. Искусство в массмедиа: учебное пособие. </w:t>
      </w:r>
      <w:r w:rsidR="00FC3C14">
        <w:rPr>
          <w:sz w:val="28"/>
          <w:szCs w:val="28"/>
        </w:rPr>
        <w:t xml:space="preserve">– </w:t>
      </w:r>
      <w:r w:rsidRPr="00FC3C14">
        <w:rPr>
          <w:sz w:val="28"/>
          <w:szCs w:val="28"/>
          <w:lang w:val="ru"/>
        </w:rPr>
        <w:t xml:space="preserve">Санкт-Петербург: ВВМ, 2019. </w:t>
      </w:r>
      <w:r w:rsidR="00FC3C14">
        <w:rPr>
          <w:sz w:val="28"/>
          <w:szCs w:val="28"/>
        </w:rPr>
        <w:t>–</w:t>
      </w:r>
      <w:r w:rsidRPr="00FC3C14">
        <w:rPr>
          <w:sz w:val="28"/>
          <w:szCs w:val="28"/>
          <w:lang w:val="ru"/>
        </w:rPr>
        <w:t xml:space="preserve"> 91 с.</w:t>
      </w:r>
    </w:p>
    <w:p w14:paraId="0DCA1DDD" w14:textId="03903F32" w:rsidR="00040E74" w:rsidRPr="00FC3C14" w:rsidRDefault="00040E74" w:rsidP="004E19A8">
      <w:pPr>
        <w:pStyle w:val="a5"/>
        <w:spacing w:line="360" w:lineRule="auto"/>
        <w:contextualSpacing/>
        <w:jc w:val="both"/>
        <w:rPr>
          <w:sz w:val="28"/>
          <w:szCs w:val="28"/>
          <w:lang w:val="ru"/>
        </w:rPr>
      </w:pPr>
      <w:r w:rsidRPr="00FC3C14">
        <w:rPr>
          <w:sz w:val="28"/>
          <w:szCs w:val="28"/>
          <w:lang w:val="ru"/>
        </w:rPr>
        <w:t xml:space="preserve">5. Цветова Н. С. Современный российский арт-медиадискурс: коммуникативный статус // Современная коммуникативистика. </w:t>
      </w:r>
      <w:r w:rsidR="00FC3C14">
        <w:rPr>
          <w:sz w:val="28"/>
          <w:szCs w:val="28"/>
        </w:rPr>
        <w:t>–</w:t>
      </w:r>
      <w:r w:rsidRPr="00FC3C14">
        <w:rPr>
          <w:sz w:val="28"/>
          <w:szCs w:val="28"/>
          <w:lang w:val="ru"/>
        </w:rPr>
        <w:t xml:space="preserve"> 2020. </w:t>
      </w:r>
      <w:r w:rsidR="000D6C09">
        <w:rPr>
          <w:sz w:val="28"/>
          <w:szCs w:val="28"/>
        </w:rPr>
        <w:t>–</w:t>
      </w:r>
      <w:r w:rsidRPr="00FC3C14">
        <w:rPr>
          <w:sz w:val="28"/>
          <w:szCs w:val="28"/>
          <w:lang w:val="ru"/>
        </w:rPr>
        <w:t xml:space="preserve"> № 9 (1). </w:t>
      </w:r>
      <w:r w:rsidR="000D6C09">
        <w:rPr>
          <w:sz w:val="28"/>
          <w:szCs w:val="28"/>
        </w:rPr>
        <w:t>–</w:t>
      </w:r>
      <w:r w:rsidRPr="00FC3C14">
        <w:rPr>
          <w:sz w:val="28"/>
          <w:szCs w:val="28"/>
          <w:lang w:val="ru"/>
        </w:rPr>
        <w:t xml:space="preserve"> С. 62–69.</w:t>
      </w:r>
    </w:p>
    <w:p w14:paraId="1DE86567" w14:textId="51F3E43C" w:rsidR="00040E74" w:rsidRPr="00FC3C14" w:rsidRDefault="008A4BC2" w:rsidP="004E19A8">
      <w:pPr>
        <w:pStyle w:val="a5"/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FC3C14">
        <w:rPr>
          <w:sz w:val="28"/>
          <w:szCs w:val="28"/>
          <w:lang w:val="en-US"/>
        </w:rPr>
        <w:t xml:space="preserve">6. </w:t>
      </w:r>
      <w:r w:rsidR="00040E74" w:rsidRPr="00FC3C14">
        <w:rPr>
          <w:sz w:val="28"/>
          <w:szCs w:val="28"/>
          <w:lang w:val="en-US"/>
        </w:rPr>
        <w:t xml:space="preserve">Harries G., Wahl-Jorgensen K. The Culture of Arts Journalists: Elitists, Saviors or Manic Depressives? // Journalism. </w:t>
      </w:r>
      <w:r w:rsidR="000D6C09" w:rsidRPr="000D6C09">
        <w:rPr>
          <w:sz w:val="28"/>
          <w:szCs w:val="28"/>
          <w:lang w:val="en-US"/>
        </w:rPr>
        <w:t>–</w:t>
      </w:r>
      <w:r w:rsidR="00040E74" w:rsidRPr="00FC3C14">
        <w:rPr>
          <w:sz w:val="28"/>
          <w:szCs w:val="28"/>
          <w:lang w:val="en-US"/>
        </w:rPr>
        <w:t xml:space="preserve"> 2007. </w:t>
      </w:r>
      <w:r w:rsidR="000D6C09" w:rsidRPr="000D6C09">
        <w:rPr>
          <w:sz w:val="28"/>
          <w:szCs w:val="28"/>
          <w:lang w:val="en-US"/>
        </w:rPr>
        <w:t>–</w:t>
      </w:r>
      <w:r w:rsidR="00040E74" w:rsidRPr="00FC3C14">
        <w:rPr>
          <w:sz w:val="28"/>
          <w:szCs w:val="28"/>
          <w:lang w:val="en-US"/>
        </w:rPr>
        <w:t xml:space="preserve"> Vol. 8, No. 6. </w:t>
      </w:r>
      <w:r w:rsidR="000D6C09" w:rsidRPr="000D6C09">
        <w:rPr>
          <w:sz w:val="28"/>
          <w:szCs w:val="28"/>
          <w:lang w:val="en-US"/>
        </w:rPr>
        <w:t>–</w:t>
      </w:r>
      <w:r w:rsidR="00040E74" w:rsidRPr="00FC3C14">
        <w:rPr>
          <w:sz w:val="28"/>
          <w:szCs w:val="28"/>
          <w:lang w:val="en-US"/>
        </w:rPr>
        <w:t xml:space="preserve"> P. 619–639.</w:t>
      </w:r>
    </w:p>
    <w:p w14:paraId="7786EA25" w14:textId="01C43855" w:rsidR="00040E74" w:rsidRPr="00FC3C14" w:rsidRDefault="008A4BC2" w:rsidP="004E19A8">
      <w:pPr>
        <w:pStyle w:val="a5"/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FC3C14">
        <w:rPr>
          <w:sz w:val="28"/>
          <w:szCs w:val="28"/>
          <w:lang w:val="en-US"/>
        </w:rPr>
        <w:t xml:space="preserve">7. </w:t>
      </w:r>
      <w:r w:rsidR="00040E74" w:rsidRPr="00FC3C14">
        <w:rPr>
          <w:sz w:val="28"/>
          <w:szCs w:val="28"/>
          <w:lang w:val="en-US"/>
        </w:rPr>
        <w:t xml:space="preserve">Wardle I. Theatre Criticism. </w:t>
      </w:r>
      <w:r w:rsidR="000D6C09" w:rsidRPr="000D6C09">
        <w:rPr>
          <w:sz w:val="28"/>
          <w:szCs w:val="28"/>
          <w:lang w:val="en-US"/>
        </w:rPr>
        <w:t>–</w:t>
      </w:r>
      <w:r w:rsidR="00040E74" w:rsidRPr="00FC3C14">
        <w:rPr>
          <w:sz w:val="28"/>
          <w:szCs w:val="28"/>
          <w:lang w:val="en-US"/>
        </w:rPr>
        <w:t xml:space="preserve"> </w:t>
      </w:r>
      <w:proofErr w:type="gramStart"/>
      <w:r w:rsidR="00040E74" w:rsidRPr="00FC3C14">
        <w:rPr>
          <w:sz w:val="28"/>
          <w:szCs w:val="28"/>
          <w:lang w:val="en-US"/>
        </w:rPr>
        <w:t>London ;</w:t>
      </w:r>
      <w:proofErr w:type="gramEnd"/>
      <w:r w:rsidR="00040E74" w:rsidRPr="00FC3C14">
        <w:rPr>
          <w:sz w:val="28"/>
          <w:szCs w:val="28"/>
          <w:lang w:val="en-US"/>
        </w:rPr>
        <w:t xml:space="preserve"> New York: Routledge, 1992. </w:t>
      </w:r>
      <w:r w:rsidR="000D6C09" w:rsidRPr="000D6C09">
        <w:rPr>
          <w:sz w:val="28"/>
          <w:szCs w:val="28"/>
          <w:lang w:val="en-US"/>
        </w:rPr>
        <w:t>–</w:t>
      </w:r>
      <w:r w:rsidR="00040E74" w:rsidRPr="00FC3C14">
        <w:rPr>
          <w:sz w:val="28"/>
          <w:szCs w:val="28"/>
          <w:lang w:val="en-US"/>
        </w:rPr>
        <w:t xml:space="preserve"> 142 p.</w:t>
      </w:r>
    </w:p>
    <w:p w14:paraId="7317DA73" w14:textId="77777777" w:rsidR="00040E74" w:rsidRPr="00FC3C14" w:rsidRDefault="00040E7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sectPr w:rsidR="00040E74" w:rsidRPr="00FC3C1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96CC16C-74B5-49A2-BA76-3FBB738511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C364683-F2C2-4CE2-8998-BA4687A3E3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4B8F"/>
    <w:rsid w:val="00040E74"/>
    <w:rsid w:val="000D6C09"/>
    <w:rsid w:val="001A0FB9"/>
    <w:rsid w:val="00315981"/>
    <w:rsid w:val="003D4F0D"/>
    <w:rsid w:val="004E19A8"/>
    <w:rsid w:val="005061BD"/>
    <w:rsid w:val="0055484C"/>
    <w:rsid w:val="00573B56"/>
    <w:rsid w:val="00597DF6"/>
    <w:rsid w:val="006641CF"/>
    <w:rsid w:val="0086735B"/>
    <w:rsid w:val="008A4BC2"/>
    <w:rsid w:val="00920A5F"/>
    <w:rsid w:val="00945B59"/>
    <w:rsid w:val="009B4B8F"/>
    <w:rsid w:val="009E482B"/>
    <w:rsid w:val="00AB14D1"/>
    <w:rsid w:val="00EA6E2B"/>
    <w:rsid w:val="00F21C0C"/>
    <w:rsid w:val="00FC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BE870"/>
  <w15:docId w15:val="{AACF2FF9-612B-473A-B1A9-76FE0497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040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040E74"/>
    <w:rPr>
      <w:b/>
      <w:bCs/>
    </w:rPr>
  </w:style>
  <w:style w:type="character" w:styleId="a7">
    <w:name w:val="Emphasis"/>
    <w:basedOn w:val="a0"/>
    <w:uiPriority w:val="20"/>
    <w:qFormat/>
    <w:rsid w:val="00040E74"/>
    <w:rPr>
      <w:i/>
      <w:iCs/>
    </w:rPr>
  </w:style>
  <w:style w:type="character" w:styleId="a8">
    <w:name w:val="Hyperlink"/>
    <w:basedOn w:val="a0"/>
    <w:uiPriority w:val="99"/>
    <w:unhideWhenUsed/>
    <w:rsid w:val="00573B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titarenko.03.03@gmail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Валерия Битюцкая</cp:lastModifiedBy>
  <cp:revision>9</cp:revision>
  <dcterms:created xsi:type="dcterms:W3CDTF">2025-11-04T23:34:00Z</dcterms:created>
  <dcterms:modified xsi:type="dcterms:W3CDTF">2025-11-11T13:56:00Z</dcterms:modified>
</cp:coreProperties>
</file>