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0EDD3" w14:textId="55AFB261" w:rsidR="004169FF" w:rsidRPr="004169FF" w:rsidRDefault="004169FF" w:rsidP="003A0213">
      <w:pPr>
        <w:spacing w:line="360" w:lineRule="auto"/>
        <w:ind w:left="709" w:right="-24"/>
        <w:jc w:val="both"/>
        <w:rPr>
          <w:rFonts w:ascii="Times New Roman" w:eastAsia="Times New Roman" w:hAnsi="Times New Roman" w:cs="Times New Roman"/>
          <w:lang w:eastAsia="ru-RU"/>
        </w:rPr>
      </w:pPr>
      <w:r w:rsidRPr="00416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915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аргарита Александровна </w:t>
      </w:r>
      <w:proofErr w:type="spellStart"/>
      <w:r w:rsidR="00915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Тугарева</w:t>
      </w:r>
      <w:proofErr w:type="spellEnd"/>
      <w:r w:rsidR="00915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16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Анастасия Олеговна Грекова</w:t>
      </w:r>
    </w:p>
    <w:p w14:paraId="3BE07C23" w14:textId="77777777" w:rsidR="004169FF" w:rsidRDefault="004169FF" w:rsidP="00B01870">
      <w:pPr>
        <w:spacing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6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Санкт-Петербургский государственный университет (Санкт-Петербург)</w:t>
      </w:r>
    </w:p>
    <w:p w14:paraId="5FC51C45" w14:textId="5EB53976" w:rsidR="0091595F" w:rsidRPr="0091595F" w:rsidRDefault="0091595F" w:rsidP="00B01870">
      <w:pPr>
        <w:spacing w:line="360" w:lineRule="auto"/>
        <w:ind w:left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1595F">
        <w:rPr>
          <w:rFonts w:ascii="Times New Roman" w:eastAsia="Times New Roman" w:hAnsi="Times New Roman" w:cs="Times New Roman"/>
          <w:sz w:val="28"/>
          <w:lang w:eastAsia="ru-RU"/>
        </w:rPr>
        <w:t xml:space="preserve">Научный руководитель: </w:t>
      </w:r>
      <w:r w:rsidR="003A0213">
        <w:rPr>
          <w:rFonts w:ascii="Times New Roman" w:eastAsia="Times New Roman" w:hAnsi="Times New Roman" w:cs="Times New Roman"/>
          <w:sz w:val="28"/>
          <w:lang w:eastAsia="ru-RU"/>
        </w:rPr>
        <w:t>преп., асс.</w:t>
      </w:r>
      <w:r w:rsidRPr="0091595F">
        <w:rPr>
          <w:rFonts w:ascii="Times New Roman" w:eastAsia="Times New Roman" w:hAnsi="Times New Roman" w:cs="Times New Roman"/>
          <w:sz w:val="28"/>
          <w:lang w:eastAsia="ru-RU"/>
        </w:rPr>
        <w:t xml:space="preserve"> М. Н. Николаев.</w:t>
      </w:r>
    </w:p>
    <w:p w14:paraId="2E07254E" w14:textId="77777777" w:rsidR="004169FF" w:rsidRPr="004169FF" w:rsidRDefault="004169FF" w:rsidP="00B01870">
      <w:pPr>
        <w:spacing w:line="360" w:lineRule="auto"/>
        <w:ind w:left="709"/>
        <w:jc w:val="both"/>
        <w:rPr>
          <w:rFonts w:ascii="Times New Roman" w:eastAsia="Times New Roman" w:hAnsi="Times New Roman" w:cs="Times New Roman"/>
          <w:lang w:eastAsia="ru-RU"/>
        </w:rPr>
      </w:pPr>
      <w:hyperlink r:id="rId5" w:history="1">
        <w:r w:rsidRPr="004169FF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eastAsia="ru-RU"/>
          </w:rPr>
          <w:t>mrgcheerwork@mail.ru</w:t>
        </w:r>
      </w:hyperlink>
    </w:p>
    <w:p w14:paraId="632EEBF6" w14:textId="77777777" w:rsidR="004169FF" w:rsidRDefault="004169FF" w:rsidP="00B01870">
      <w:pPr>
        <w:spacing w:line="360" w:lineRule="auto"/>
        <w:ind w:left="709"/>
        <w:jc w:val="both"/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eastAsia="ru-RU"/>
        </w:rPr>
      </w:pPr>
      <w:hyperlink r:id="rId6" w:history="1">
        <w:r w:rsidRPr="004169FF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eastAsia="ru-RU"/>
          </w:rPr>
          <w:t>nast.greha.1512@mail.ru</w:t>
        </w:r>
      </w:hyperlink>
    </w:p>
    <w:p w14:paraId="458FF2D6" w14:textId="77777777" w:rsidR="0091595F" w:rsidRPr="004169FF" w:rsidRDefault="0091595F" w:rsidP="00B01870">
      <w:pPr>
        <w:spacing w:line="360" w:lineRule="auto"/>
        <w:ind w:left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1A1F3946" w14:textId="77777777" w:rsidR="004169FF" w:rsidRPr="004169FF" w:rsidRDefault="004169FF" w:rsidP="00B01870">
      <w:pPr>
        <w:spacing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AE50467" w14:textId="77777777" w:rsidR="004169FF" w:rsidRPr="004169FF" w:rsidRDefault="004169FF" w:rsidP="00B01870">
      <w:pPr>
        <w:spacing w:line="36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169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Медиатизация филологического знания в российских современных глянцевых </w:t>
      </w:r>
      <w:proofErr w:type="spellStart"/>
      <w:r w:rsidRPr="004169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медиатекстах</w:t>
      </w:r>
      <w:proofErr w:type="spellEnd"/>
    </w:p>
    <w:p w14:paraId="7EE6B250" w14:textId="77777777" w:rsidR="004169FF" w:rsidRPr="004169FF" w:rsidRDefault="004169FF" w:rsidP="00B01870">
      <w:pPr>
        <w:spacing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353B187" w14:textId="2C299245" w:rsidR="004169FF" w:rsidRPr="004169FF" w:rsidRDefault="004169FF" w:rsidP="00B0187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16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Рассматривается актуальное состояние стратегий медиатизации филологического знания в цифровой среде. Материал исследования – журналистские публикации российских глянцевых СМИ. Предлагается типология ключевых методических ходов, используемых для адаптации и популяризации филологического контента.</w:t>
      </w:r>
    </w:p>
    <w:p w14:paraId="6CCE7BA8" w14:textId="77777777" w:rsidR="004169FF" w:rsidRPr="004169FF" w:rsidRDefault="004169FF" w:rsidP="00B0187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16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Ключевые слова: медиатизация, филология, глянцевые СМИ, арт-журналистика.</w:t>
      </w:r>
    </w:p>
    <w:p w14:paraId="486AC05C" w14:textId="77777777" w:rsidR="004169FF" w:rsidRPr="0015352E" w:rsidRDefault="004169FF" w:rsidP="00B01870">
      <w:pPr>
        <w:spacing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4C8C487" w14:textId="2FD9BDFE" w:rsidR="004169FF" w:rsidRPr="00B3466A" w:rsidRDefault="004169FF" w:rsidP="00C2429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16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эпоху непрерывной дигитализации отраслевых процессов важно обращаться непосредственно к ее методам. </w:t>
      </w:r>
      <w:r w:rsidR="00B34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16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рт-журналистика широко распространена в среде глянцевых СМИ, доступных для чтения в любой форме, соответствующей потребностям и предпочтениям современного читателя. В ходе исследования был проведен анализ литературно-критических публикаций в российских глянцевых медиа, в частности, материалов журналов «BURO.», «Собака.ru» и «The </w:t>
      </w:r>
      <w:proofErr w:type="spellStart"/>
      <w:r w:rsidRPr="00416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Blueprint</w:t>
      </w:r>
      <w:proofErr w:type="spellEnd"/>
      <w:r w:rsidRPr="00416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посвященных рецензированию художественной литературы и интерпретации филологического знания. Новейшие форматы также способны </w:t>
      </w:r>
      <w:r w:rsidR="00B34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обеспечить </w:t>
      </w:r>
      <w:r w:rsidRPr="00416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необходимую популяризацию, цифровизацию и медиатизацию филологического знания [2]. </w:t>
      </w:r>
    </w:p>
    <w:p w14:paraId="3BC5490E" w14:textId="59F32BCD" w:rsidR="00B01870" w:rsidRPr="00B01870" w:rsidRDefault="004169FF" w:rsidP="00C24299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6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Актуальные стратегии медиатизации филологического знания сегодня разнообразны. Для более подробного анализа были рассмотрены конкретные </w:t>
      </w:r>
      <w:r w:rsidRPr="00416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журналистские тексты, в которых использовались такие методические ходы, как: превалирование графического и медиадизайна и использование его в качестве дополнения к текстовому материалу, создание опорных пунктов для большей структурированности журналистского текста, использование прямого цитирования художественного и/или документального произведения путем публикации его отрывка с комментариями литературоведов или без них. </w:t>
      </w:r>
      <w:r w:rsidR="00EE0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современном научном поле существует точка зрения, что </w:t>
      </w:r>
      <w:r w:rsidR="00B01870" w:rsidRPr="00416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EE0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416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едиатизация определяет новые условия подачи на интернет-ресурсах невербальной и вербальной информации, моду на веб-оформление и порождает появление синтезированных форм </w:t>
      </w:r>
      <w:proofErr w:type="spellStart"/>
      <w:r w:rsidRPr="00416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медиадосуга</w:t>
      </w:r>
      <w:proofErr w:type="spellEnd"/>
      <w:r w:rsidR="00B01870" w:rsidRPr="00416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416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[1: 70</w:t>
      </w:r>
      <w:r w:rsidR="00EE0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 w:rsidRPr="00416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B01870" w:rsidRPr="00B0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 были адаптированы для социальных сетей с помощью дизайна, журналистики и SMM.</w:t>
      </w:r>
    </w:p>
    <w:p w14:paraId="3528473C" w14:textId="55590E4C" w:rsidR="004169FF" w:rsidRPr="004169FF" w:rsidRDefault="004169FF" w:rsidP="00C24299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16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 тенденция на адаптацию филологического материала помогает сегодняшнему глянцевому читателю обращать наибольшее внимание на него, а также на классическое искусство. Сегодня медиатизация часто происходит посредством визуального разнообразия в СМИ, нередко авторы и редакторы обращаются и к смешению медиаформатов. Опираясь на выбранный нами эмпирический материал, мы уверены, что подобные форматы активно используются в глянцевой среде, что делает их оптимальной формой интерпретации и популяризации филологического знания. Например, в статьях с прямым цитированием художественных произведений мы сталкиваемся с ознакомлением читателя с филологическим материалом напрямую. В некоторых случаях авторы обращаются к критике, вставляют комментарии филологов или исследователей, в других случаях они не видят в этом необходимости. Вне зависимости от того, присутствуют ли там сторонние комментарии или нет, данный вид публикаций в СМИ способен привлечь читателя к филологическому материалу.</w:t>
      </w:r>
    </w:p>
    <w:p w14:paraId="65419A9E" w14:textId="1FACDA36" w:rsidR="004169FF" w:rsidRPr="00B01870" w:rsidRDefault="004169FF" w:rsidP="00C24299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6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говорить о других медиаформатах, например, о характеристике творчества писателей через точечное, узкое определение их творчества, как это сделали авторы российского глянцевого издания </w:t>
      </w:r>
      <w:r w:rsidR="00B01870" w:rsidRPr="00416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416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The </w:t>
      </w:r>
      <w:proofErr w:type="spellStart"/>
      <w:r w:rsidRPr="00416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Blueprint</w:t>
      </w:r>
      <w:proofErr w:type="spellEnd"/>
      <w:r w:rsidR="00B01870" w:rsidRPr="00416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416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B01870" w:rsidRPr="00416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</w:t>
      </w:r>
      <w:r w:rsidRPr="00416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BURO.</w:t>
      </w:r>
      <w:r w:rsidR="00B01870" w:rsidRPr="00416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416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то можно отметить лаконичность формы изложения главных критических мыслей. Подобный формат сопоставим с обозреванием, он балансирует между аналитической и информационной журналистикой, что делает его достаточно информативным для читателя, следовательно, способным обеспечить доступ к филологическому знанию. Более того, формат предполагает и авторскую оценку </w:t>
      </w:r>
      <w:r w:rsidR="00107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416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косвенную или прямую, что соответствует критическим и аналитическим жанрам [3]. </w:t>
      </w:r>
    </w:p>
    <w:p w14:paraId="20D586BA" w14:textId="453C18AB" w:rsidR="004169FF" w:rsidRPr="004169FF" w:rsidRDefault="004169FF" w:rsidP="00C24299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416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экспериментальные медиаформаты, используемые авторами российских глянцевых СМИ, можно принять в качестве ходов для медиатизации филологического знания.</w:t>
      </w:r>
      <w:r w:rsidR="00107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A9E538E" w14:textId="77777777" w:rsidR="004169FF" w:rsidRPr="004169FF" w:rsidRDefault="004169FF" w:rsidP="00C24299">
      <w:pPr>
        <w:spacing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6F83B16" w14:textId="77777777" w:rsidR="004169FF" w:rsidRPr="004169FF" w:rsidRDefault="004169FF" w:rsidP="00B01870">
      <w:pPr>
        <w:spacing w:line="36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16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Литература</w:t>
      </w:r>
    </w:p>
    <w:p w14:paraId="5BFFA64A" w14:textId="77777777" w:rsidR="004169FF" w:rsidRPr="004169FF" w:rsidRDefault="004169FF" w:rsidP="00B01870">
      <w:pPr>
        <w:numPr>
          <w:ilvl w:val="0"/>
          <w:numId w:val="1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16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Вакку</w:t>
      </w:r>
      <w:proofErr w:type="spellEnd"/>
      <w:r w:rsidRPr="00416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В., Касаткина А. Е., Лебедева С. Э., Степанова С. Е. Основные тенденции медиатизации современного социокультурного пространства // Вестник ЧГПУ им. Яковлева. 2018. № 4 (100) С. 69-73.</w:t>
      </w:r>
    </w:p>
    <w:p w14:paraId="799B42EA" w14:textId="77777777" w:rsidR="004169FF" w:rsidRPr="004169FF" w:rsidRDefault="004169FF" w:rsidP="00B01870">
      <w:pPr>
        <w:numPr>
          <w:ilvl w:val="0"/>
          <w:numId w:val="1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16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Кшнякина</w:t>
      </w:r>
      <w:proofErr w:type="spellEnd"/>
      <w:r w:rsidRPr="00416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 Арт-критика в структуре современного информационного рынка // Медиасреда. 2006. С. 54-59.</w:t>
      </w:r>
    </w:p>
    <w:p w14:paraId="3E82F696" w14:textId="6BD61A51" w:rsidR="004F5986" w:rsidRPr="00DF0767" w:rsidRDefault="004169FF" w:rsidP="00B01870">
      <w:pPr>
        <w:numPr>
          <w:ilvl w:val="0"/>
          <w:numId w:val="1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16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Полконская</w:t>
      </w:r>
      <w:proofErr w:type="spellEnd"/>
      <w:r w:rsidRPr="00416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В. Роль автора-эксперта в освещении искусства в СМИ. Вестник Московского Университета. Сер 10. Журналистика. 2024. № 4 (49) С. 24-44.</w:t>
      </w:r>
    </w:p>
    <w:sectPr w:rsidR="004F5986" w:rsidRPr="00DF0767" w:rsidSect="006B5825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0778C0"/>
    <w:multiLevelType w:val="multilevel"/>
    <w:tmpl w:val="75A01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9731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0872"/>
    <w:rsid w:val="00107A2D"/>
    <w:rsid w:val="0015352E"/>
    <w:rsid w:val="003A0213"/>
    <w:rsid w:val="004169FF"/>
    <w:rsid w:val="004F5986"/>
    <w:rsid w:val="005835CD"/>
    <w:rsid w:val="006B5825"/>
    <w:rsid w:val="0091595F"/>
    <w:rsid w:val="00A70872"/>
    <w:rsid w:val="00B01870"/>
    <w:rsid w:val="00B3466A"/>
    <w:rsid w:val="00B7249D"/>
    <w:rsid w:val="00C24299"/>
    <w:rsid w:val="00C657DB"/>
    <w:rsid w:val="00C72BEB"/>
    <w:rsid w:val="00DF0767"/>
    <w:rsid w:val="00E31F09"/>
    <w:rsid w:val="00ED4822"/>
    <w:rsid w:val="00EE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8A021"/>
  <w15:docId w15:val="{C70D7C8F-C987-4B31-A70D-0509ED6B5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087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Hyperlink"/>
    <w:basedOn w:val="a0"/>
    <w:uiPriority w:val="99"/>
    <w:semiHidden/>
    <w:unhideWhenUsed/>
    <w:rsid w:val="00A708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st.greha.1512@mail.ru" TargetMode="External"/><Relationship Id="rId5" Type="http://schemas.openxmlformats.org/officeDocument/2006/relationships/hyperlink" Target="mailto:mrgcheerwor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Грекова</dc:creator>
  <cp:keywords/>
  <dc:description/>
  <cp:lastModifiedBy>Валерия Битюцкая</cp:lastModifiedBy>
  <cp:revision>7</cp:revision>
  <cp:lastPrinted>2025-11-02T20:06:00Z</cp:lastPrinted>
  <dcterms:created xsi:type="dcterms:W3CDTF">2025-11-02T20:55:00Z</dcterms:created>
  <dcterms:modified xsi:type="dcterms:W3CDTF">2025-11-11T14:01:00Z</dcterms:modified>
</cp:coreProperties>
</file>