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B91837">
        <w:rPr>
          <w:rFonts w:ascii="Arial" w:hAnsi="Arial" w:cs="Arial"/>
          <w:b/>
          <w:color w:val="FF0000"/>
          <w:sz w:val="24"/>
          <w:szCs w:val="24"/>
        </w:rPr>
        <w:t>ПЕДАГОГИЧЕСКАЯ КОПИЛКА</w:t>
      </w:r>
      <w:r w:rsidR="002F0815">
        <w:rPr>
          <w:rFonts w:ascii="Arial" w:hAnsi="Arial" w:cs="Arial"/>
          <w:b/>
          <w:color w:val="FF0000"/>
          <w:sz w:val="24"/>
          <w:szCs w:val="24"/>
        </w:rPr>
        <w:t xml:space="preserve"> - 2024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B11AE0" w:rsidRPr="00EB5461" w:rsidRDefault="00B11AE0" w:rsidP="00B11AE0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07F06464644F4A319E83BB0D901B06BF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07F06464644F4A319E83BB0D901B06BF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="002F0815">
        <w:rPr>
          <w:sz w:val="27"/>
          <w:szCs w:val="27"/>
        </w:rPr>
        <w:t xml:space="preserve"> проводится до 31 декабря 2024</w:t>
      </w:r>
      <w:r w:rsidRPr="00A72EC0">
        <w:rPr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B91837" w:rsidRPr="00B91837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 xml:space="preserve">Предоставление возможности педагогам представить свой опыт, методические разработки на конкурс;  </w:t>
      </w:r>
    </w:p>
    <w:p w:rsidR="00482FB9" w:rsidRPr="00B91837" w:rsidRDefault="00B91837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>содействие развитию профессионального творчества педагогов;</w:t>
      </w:r>
    </w:p>
    <w:p w:rsidR="004A7196" w:rsidRPr="00B91837" w:rsidRDefault="00482FB9" w:rsidP="00B9183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B91837">
        <w:rPr>
          <w:rFonts w:ascii="Times New Roman" w:hAnsi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6149B8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6149B8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E660C" w:rsidRPr="008E660C" w:rsidRDefault="007D637F" w:rsidP="0043724B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453C33EA" wp14:editId="31A07D89">
            <wp:simplePos x="0" y="0"/>
            <wp:positionH relativeFrom="column">
              <wp:posOffset>3076575</wp:posOffset>
            </wp:positionH>
            <wp:positionV relativeFrom="paragraph">
              <wp:posOffset>57785</wp:posOffset>
            </wp:positionV>
            <wp:extent cx="3795395" cy="2839720"/>
            <wp:effectExtent l="0" t="0" r="0" b="0"/>
            <wp:wrapSquare wrapText="bothSides"/>
            <wp:docPr id="2" name="Рисунок 2" descr="C:\Users\HP\Desktop\МАО 2024\Педагогическая копилка 2024\Педагогическая копилка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Педагогическая копилка 2024\Педагогическая копилка 2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0C" w:rsidRPr="008E660C">
        <w:rPr>
          <w:color w:val="000000"/>
          <w:sz w:val="27"/>
          <w:szCs w:val="27"/>
        </w:rPr>
        <w:t xml:space="preserve"> методическая разработка,</w:t>
      </w:r>
      <w:r w:rsidR="00D246BF" w:rsidRPr="00D246B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E660C" w:rsidRPr="008E660C" w:rsidRDefault="008E660C" w:rsidP="007D637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педагогический проект,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педагогический опыт,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педагогическая статья,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авторская программа,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наглядно-дидактическое пособие, </w:t>
      </w:r>
    </w:p>
    <w:p w:rsidR="008E660C" w:rsidRPr="00D246BF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D246BF">
        <w:rPr>
          <w:color w:val="000000"/>
          <w:sz w:val="27"/>
          <w:szCs w:val="27"/>
        </w:rPr>
        <w:t xml:space="preserve">конспект занятия, конспект урока,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конспект внеклассного мероприятия,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конспект методического мероприятия,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родительское собрание,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печатная консультация, </w:t>
      </w:r>
    </w:p>
    <w:p w:rsidR="00D246BF" w:rsidRPr="008E660C" w:rsidRDefault="00D246BF" w:rsidP="00D246B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мастер-класс,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фотоальбом, видеофильм</w:t>
      </w:r>
    </w:p>
    <w:p w:rsid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lastRenderedPageBreak/>
        <w:t xml:space="preserve">сайт, блог, интернет-страница (ОУ, педагога), </w:t>
      </w:r>
    </w:p>
    <w:p w:rsidR="00A71FCD" w:rsidRDefault="00A71FCD" w:rsidP="00A71FC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развивающая среда группы, класса, лучший кабинет,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 xml:space="preserve">презентация к занятию, уроку, мероприятию, 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презентация проекта, программы, педагогического опыта и т.д.</w:t>
      </w:r>
    </w:p>
    <w:p w:rsidR="008E660C" w:rsidRPr="008E660C" w:rsidRDefault="008E660C" w:rsidP="008E660C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E660C">
        <w:rPr>
          <w:color w:val="000000"/>
          <w:sz w:val="27"/>
          <w:szCs w:val="27"/>
        </w:rPr>
        <w:t>педагогическое портфолио</w:t>
      </w:r>
    </w:p>
    <w:p w:rsidR="00CC7449" w:rsidRPr="00CC7449" w:rsidRDefault="00CC74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8"/>
          <w:szCs w:val="8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0F47AF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A71FCD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71FCD">
        <w:rPr>
          <w:rFonts w:ascii="Times New Roman" w:hAnsi="Times New Roman"/>
          <w:sz w:val="26"/>
          <w:szCs w:val="26"/>
        </w:rPr>
        <w:t>По итогам конкурса жюри определяются победители</w:t>
      </w:r>
      <w:r w:rsidR="00067E3F" w:rsidRPr="00A71FCD">
        <w:rPr>
          <w:rFonts w:ascii="Times New Roman" w:hAnsi="Times New Roman"/>
          <w:sz w:val="26"/>
          <w:szCs w:val="26"/>
        </w:rPr>
        <w:t xml:space="preserve"> и призёры, </w:t>
      </w:r>
      <w:r w:rsidR="00067E3F" w:rsidRPr="00A71FCD">
        <w:rPr>
          <w:rFonts w:ascii="Times New Roman" w:hAnsi="Times New Roman"/>
          <w:b/>
          <w:sz w:val="26"/>
          <w:szCs w:val="26"/>
        </w:rPr>
        <w:t>все участники</w:t>
      </w:r>
      <w:r w:rsidR="00067E3F" w:rsidRPr="00A71FCD">
        <w:rPr>
          <w:rFonts w:ascii="Times New Roman" w:hAnsi="Times New Roman"/>
          <w:sz w:val="26"/>
          <w:szCs w:val="26"/>
        </w:rPr>
        <w:t xml:space="preserve"> получают дипломы 1,2 или 3 степени</w:t>
      </w:r>
      <w:r w:rsidRPr="00A71FCD">
        <w:rPr>
          <w:rFonts w:ascii="Times New Roman" w:hAnsi="Times New Roman"/>
          <w:sz w:val="26"/>
          <w:szCs w:val="26"/>
        </w:rPr>
        <w:t>. Квота на число призовых мест не устанавливается.</w:t>
      </w:r>
    </w:p>
    <w:p w:rsidR="00295B13" w:rsidRPr="00A71FCD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71FCD">
        <w:rPr>
          <w:rFonts w:ascii="Times New Roman" w:hAnsi="Times New Roman"/>
          <w:sz w:val="26"/>
          <w:szCs w:val="26"/>
        </w:rPr>
        <w:t>Все дипломы имеют ном</w:t>
      </w:r>
      <w:bookmarkStart w:id="0" w:name="_GoBack"/>
      <w:bookmarkEnd w:id="0"/>
      <w:r w:rsidRPr="00A71FCD">
        <w:rPr>
          <w:rFonts w:ascii="Times New Roman" w:hAnsi="Times New Roman"/>
          <w:sz w:val="26"/>
          <w:szCs w:val="26"/>
        </w:rPr>
        <w:t>ер</w:t>
      </w:r>
      <w:r w:rsidR="002E0161" w:rsidRPr="00A71FCD">
        <w:rPr>
          <w:rFonts w:ascii="Times New Roman" w:hAnsi="Times New Roman"/>
          <w:sz w:val="26"/>
          <w:szCs w:val="26"/>
        </w:rPr>
        <w:t xml:space="preserve"> и могут использоваться для аттестации</w:t>
      </w:r>
    </w:p>
    <w:p w:rsidR="00295B13" w:rsidRPr="00A71FCD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6"/>
          <w:szCs w:val="26"/>
        </w:rPr>
      </w:pPr>
      <w:r w:rsidRPr="00A71FCD">
        <w:rPr>
          <w:rFonts w:ascii="Times New Roman" w:hAnsi="Times New Roman"/>
          <w:sz w:val="26"/>
          <w:szCs w:val="26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A71FCD">
        <w:rPr>
          <w:rFonts w:ascii="Times New Roman" w:hAnsi="Times New Roman"/>
          <w:sz w:val="26"/>
          <w:szCs w:val="26"/>
        </w:rPr>
        <w:t xml:space="preserve"> </w:t>
      </w:r>
      <w:r w:rsidR="00FE0926" w:rsidRPr="00A71FCD">
        <w:rPr>
          <w:rFonts w:ascii="Times New Roman" w:hAnsi="Times New Roman"/>
          <w:sz w:val="26"/>
          <w:szCs w:val="26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A71FCD">
        <w:rPr>
          <w:rFonts w:ascii="Times New Roman" w:hAnsi="Times New Roman"/>
          <w:sz w:val="26"/>
          <w:szCs w:val="26"/>
        </w:rPr>
        <w:t xml:space="preserve"> с указанием ФИО участника</w:t>
      </w:r>
      <w:r w:rsidR="00FE0926" w:rsidRPr="00A71FCD">
        <w:rPr>
          <w:rFonts w:ascii="Times New Roman" w:hAnsi="Times New Roman"/>
          <w:sz w:val="26"/>
          <w:szCs w:val="26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686121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264DB7">
        <w:rPr>
          <w:sz w:val="27"/>
          <w:szCs w:val="27"/>
        </w:rPr>
        <w:t xml:space="preserve"> </w:t>
      </w:r>
      <w:r w:rsidR="00264DB7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</w:t>
      </w:r>
      <w:r w:rsidR="006B5F02" w:rsidRPr="006B5F02">
        <w:rPr>
          <w:rStyle w:val="header-user-name"/>
          <w:b/>
          <w:sz w:val="27"/>
          <w:szCs w:val="27"/>
        </w:rPr>
        <w:t>«ПЕДАГОГИЧЕСКАЯ КОПИЛКА – 202</w:t>
      </w:r>
      <w:r w:rsidR="002F0815">
        <w:rPr>
          <w:rStyle w:val="header-user-name"/>
          <w:b/>
          <w:sz w:val="27"/>
          <w:szCs w:val="27"/>
        </w:rPr>
        <w:t>4</w:t>
      </w:r>
      <w:r w:rsidR="006B5F02" w:rsidRPr="006B5F02">
        <w:rPr>
          <w:rStyle w:val="header-user-name"/>
          <w:b/>
          <w:sz w:val="27"/>
          <w:szCs w:val="27"/>
        </w:rPr>
        <w:t>»</w:t>
      </w:r>
      <w:r w:rsidR="006B5F02">
        <w:rPr>
          <w:rStyle w:val="header-user-name"/>
          <w:b/>
          <w:sz w:val="27"/>
          <w:szCs w:val="27"/>
        </w:rPr>
        <w:t xml:space="preserve"> </w:t>
      </w:r>
      <w:r w:rsidR="006B5F02" w:rsidRPr="006B5F02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246B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ПЕДАГОГИЧЕСКАЯ КОПИЛКА</w:t>
            </w:r>
            <w:r w:rsidR="002F081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– 2024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71FCD" w:rsidRPr="00A71FCD" w:rsidRDefault="00A71FCD" w:rsidP="00A71F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FCD">
              <w:rPr>
                <w:rFonts w:ascii="Times New Roman" w:hAnsi="Times New Roman" w:cs="Times New Roman"/>
                <w:sz w:val="24"/>
                <w:szCs w:val="24"/>
              </w:rPr>
              <w:t>Заявка заполняется в формате WORD, сканированные заявки не принимаются</w:t>
            </w:r>
          </w:p>
          <w:p w:rsidR="00A71FCD" w:rsidRPr="00A71FCD" w:rsidRDefault="00A71FCD" w:rsidP="00A71FCD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4"/>
                <w:szCs w:val="24"/>
              </w:rPr>
            </w:pPr>
            <w:r w:rsidRPr="00A71FCD">
              <w:rPr>
                <w:b/>
                <w:sz w:val="24"/>
                <w:szCs w:val="24"/>
              </w:rPr>
              <w:t>ВНИМАНИЕ! Все данные из заявки копируются в ваш диплом, заполняйте заявку правильно</w:t>
            </w:r>
          </w:p>
          <w:p w:rsidR="00A71FCD" w:rsidRPr="00A71FCD" w:rsidRDefault="00A71FCD" w:rsidP="00A71FCD">
            <w:pPr>
              <w:shd w:val="clear" w:color="auto" w:fill="FFFFFF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A71FCD">
              <w:rPr>
                <w:sz w:val="24"/>
                <w:szCs w:val="24"/>
              </w:rPr>
              <w:t xml:space="preserve">Исправление ошибок в дипломах 70 рублей </w:t>
            </w:r>
          </w:p>
          <w:p w:rsidR="004B46B3" w:rsidRPr="00732902" w:rsidRDefault="00A71FCD" w:rsidP="00A71FCD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A71FCD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6149B8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5F0C30" w:rsidRPr="00061DD6">
          <w:rPr>
            <w:rStyle w:val="a3"/>
          </w:rPr>
          <w:t>https://akadobr.ru/</w:t>
        </w:r>
      </w:hyperlink>
      <w:r w:rsidR="005F0C30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264DB7" w:rsidRDefault="00264DB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F47AF" w:rsidRPr="000F47AF">
        <w:rPr>
          <w:b/>
          <w:color w:val="FF0000"/>
          <w:sz w:val="28"/>
          <w:szCs w:val="28"/>
        </w:rPr>
        <w:t>«ПЕДАГОГИЧЕСКАЯ КОПИЛКА – 202</w:t>
      </w:r>
      <w:r w:rsidR="002F0815">
        <w:rPr>
          <w:b/>
          <w:color w:val="FF0000"/>
          <w:sz w:val="28"/>
          <w:szCs w:val="28"/>
        </w:rPr>
        <w:t>4</w:t>
      </w:r>
      <w:r w:rsidR="000F47AF" w:rsidRPr="000F47AF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0F47AF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F0815">
        <w:rPr>
          <w:b/>
          <w:color w:val="FF0000"/>
          <w:sz w:val="28"/>
          <w:szCs w:val="28"/>
        </w:rPr>
        <w:t>«ПЕДАГОГИЧЕСКАЯ КОПИЛКА – 2024</w:t>
      </w:r>
      <w:r w:rsidRPr="000F47AF">
        <w:rPr>
          <w:b/>
          <w:color w:val="FF0000"/>
          <w:sz w:val="28"/>
          <w:szCs w:val="28"/>
        </w:rPr>
        <w:t>»</w:t>
      </w:r>
    </w:p>
    <w:p w:rsidR="000F47AF" w:rsidRPr="000F47AF" w:rsidRDefault="000F47AF" w:rsidP="004224E2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2F0815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«ПЕДАГОГИЧЕСКАЯ КОПИЛКА – 2024</w:t>
                        </w:r>
                        <w:r w:rsidR="000F47AF"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7AF" w:rsidRDefault="002F0815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«ПЕДАГОГИЧЕСКАЯ КОПИЛКА – 2024</w:t>
                        </w:r>
                        <w:r w:rsidR="000F47AF" w:rsidRPr="000F47A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A71FC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F02350"/>
    <w:multiLevelType w:val="hybridMultilevel"/>
    <w:tmpl w:val="C4F8F924"/>
    <w:lvl w:ilvl="0" w:tplc="8786C468">
      <w:numFmt w:val="bullet"/>
      <w:lvlText w:val="•"/>
      <w:lvlJc w:val="left"/>
      <w:pPr>
        <w:ind w:left="-2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3785A45"/>
    <w:multiLevelType w:val="hybridMultilevel"/>
    <w:tmpl w:val="7924B9B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8DE6589"/>
    <w:multiLevelType w:val="hybridMultilevel"/>
    <w:tmpl w:val="047A27C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2EF67A2"/>
    <w:multiLevelType w:val="hybridMultilevel"/>
    <w:tmpl w:val="0EFE7902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D7034A3"/>
    <w:multiLevelType w:val="hybridMultilevel"/>
    <w:tmpl w:val="2E606716"/>
    <w:lvl w:ilvl="0" w:tplc="8786C468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6"/>
  </w:num>
  <w:num w:numId="5">
    <w:abstractNumId w:val="9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47AF"/>
    <w:rsid w:val="001070AE"/>
    <w:rsid w:val="00107753"/>
    <w:rsid w:val="0014338F"/>
    <w:rsid w:val="0016287F"/>
    <w:rsid w:val="00165676"/>
    <w:rsid w:val="001C4096"/>
    <w:rsid w:val="001C61B5"/>
    <w:rsid w:val="001C7CBC"/>
    <w:rsid w:val="002040DF"/>
    <w:rsid w:val="0023231C"/>
    <w:rsid w:val="00264DB7"/>
    <w:rsid w:val="00295B13"/>
    <w:rsid w:val="002A1385"/>
    <w:rsid w:val="002D06BA"/>
    <w:rsid w:val="002E0161"/>
    <w:rsid w:val="002F0815"/>
    <w:rsid w:val="00326047"/>
    <w:rsid w:val="0032716D"/>
    <w:rsid w:val="0033119E"/>
    <w:rsid w:val="00373793"/>
    <w:rsid w:val="00373A83"/>
    <w:rsid w:val="0037600A"/>
    <w:rsid w:val="003A166F"/>
    <w:rsid w:val="003B0F80"/>
    <w:rsid w:val="003C44CD"/>
    <w:rsid w:val="003F04E2"/>
    <w:rsid w:val="003F2BD4"/>
    <w:rsid w:val="003F6494"/>
    <w:rsid w:val="004224E2"/>
    <w:rsid w:val="004361E8"/>
    <w:rsid w:val="0043724B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5F0C30"/>
    <w:rsid w:val="00602FA2"/>
    <w:rsid w:val="006149B8"/>
    <w:rsid w:val="00615C1B"/>
    <w:rsid w:val="006850A8"/>
    <w:rsid w:val="00686121"/>
    <w:rsid w:val="006B5F02"/>
    <w:rsid w:val="00710CC3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D637F"/>
    <w:rsid w:val="007F4DBC"/>
    <w:rsid w:val="00853A8F"/>
    <w:rsid w:val="00856BEB"/>
    <w:rsid w:val="008700C2"/>
    <w:rsid w:val="008761B1"/>
    <w:rsid w:val="008C01B7"/>
    <w:rsid w:val="008C5DB0"/>
    <w:rsid w:val="008E660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FF1"/>
    <w:rsid w:val="00A71FCD"/>
    <w:rsid w:val="00A849CF"/>
    <w:rsid w:val="00A9182C"/>
    <w:rsid w:val="00AE18C4"/>
    <w:rsid w:val="00B11AE0"/>
    <w:rsid w:val="00B4547C"/>
    <w:rsid w:val="00B91837"/>
    <w:rsid w:val="00BC31BF"/>
    <w:rsid w:val="00BF269E"/>
    <w:rsid w:val="00C01B26"/>
    <w:rsid w:val="00C31DE4"/>
    <w:rsid w:val="00C325E0"/>
    <w:rsid w:val="00C874CC"/>
    <w:rsid w:val="00CC7449"/>
    <w:rsid w:val="00CC7FB9"/>
    <w:rsid w:val="00CE5AE7"/>
    <w:rsid w:val="00CE673D"/>
    <w:rsid w:val="00D126C8"/>
    <w:rsid w:val="00D15E1B"/>
    <w:rsid w:val="00D246B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11AE0"/>
    <w:rPr>
      <w:lang w:eastAsia="en-US"/>
    </w:rPr>
  </w:style>
  <w:style w:type="paragraph" w:styleId="a9">
    <w:name w:val="No Spacing"/>
    <w:link w:val="a8"/>
    <w:uiPriority w:val="99"/>
    <w:qFormat/>
    <w:rsid w:val="00B11AE0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F06464644F4A319E83BB0D901B0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B71BA-B668-4D62-936B-6C78CACA326E}"/>
      </w:docPartPr>
      <w:docPartBody>
        <w:p w:rsidR="006C3A16" w:rsidRDefault="008B5819" w:rsidP="008B5819">
          <w:pPr>
            <w:pStyle w:val="07F06464644F4A319E83BB0D901B06BF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19"/>
    <w:rsid w:val="00210AF0"/>
    <w:rsid w:val="006C3A16"/>
    <w:rsid w:val="008B5819"/>
    <w:rsid w:val="00B34246"/>
    <w:rsid w:val="00C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819"/>
    <w:rPr>
      <w:color w:val="808080"/>
    </w:rPr>
  </w:style>
  <w:style w:type="paragraph" w:customStyle="1" w:styleId="07F06464644F4A319E83BB0D901B06BF">
    <w:name w:val="07F06464644F4A319E83BB0D901B06BF"/>
    <w:rsid w:val="008B58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819"/>
    <w:rPr>
      <w:color w:val="808080"/>
    </w:rPr>
  </w:style>
  <w:style w:type="paragraph" w:customStyle="1" w:styleId="07F06464644F4A319E83BB0D901B06BF">
    <w:name w:val="07F06464644F4A319E83BB0D901B06BF"/>
    <w:rsid w:val="008B5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C536-1894-468D-945D-402E6C33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115</cp:revision>
  <dcterms:created xsi:type="dcterms:W3CDTF">2020-01-15T06:43:00Z</dcterms:created>
  <dcterms:modified xsi:type="dcterms:W3CDTF">2024-01-07T18:57:00Z</dcterms:modified>
</cp:coreProperties>
</file>