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 1"/>
        <w:tabs>
          <w:tab w:val="left" w:pos="567"/>
        </w:tabs>
        <w:spacing w:before="0"/>
        <w:jc w:val="center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Договор публичной оферты</w:t>
      </w:r>
    </w:p>
    <w:p>
      <w:pPr>
        <w:pStyle w:val="Normal.0"/>
        <w:tabs>
          <w:tab w:val="left" w:pos="567"/>
        </w:tabs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Интернет магазина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– “Александр и Партнеры”</w:t>
      </w:r>
    </w:p>
    <w:p>
      <w:pPr>
        <w:pStyle w:val="Normal.0"/>
        <w:tabs>
          <w:tab w:val="left" w:pos="567"/>
        </w:tabs>
        <w:ind w:firstLine="567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Настоящая Публичная оферта действует до момента принятия оферты в новой редакции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567"/>
        </w:tabs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>Термины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Normal.0"/>
        <w:tabs>
          <w:tab w:val="left" w:pos="567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«Оферта»  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настоящий документ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являющийся публичным предложением Продавца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адресованным любому физическому</w:t>
      </w:r>
      <w:r>
        <w:rPr>
          <w:rFonts w:ascii="Times New Roman" w:hAnsi="Times New Roman"/>
          <w:sz w:val="24"/>
          <w:szCs w:val="24"/>
          <w:rtl w:val="0"/>
          <w:lang w:val="ru-RU"/>
        </w:rPr>
        <w:t>/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юридическому лицу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 заключении договора розничной купли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продажи Товара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далее также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Договор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условиях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содержащихся в Оферте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включая все её приложения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567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  <w:tab/>
        <w:t xml:space="preserve">«Продавец» 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Общество с ограниченной ответстенностью АИП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ОГРН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1224700016837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осуществляющая продажу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услуг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дистанционно через сайт Интернет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магазин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– </w:t>
      </w:r>
      <w:r>
        <w:rPr>
          <w:rFonts w:ascii="Times New Roman" w:hAnsi="Times New Roman"/>
          <w:sz w:val="24"/>
          <w:szCs w:val="24"/>
          <w:rtl w:val="0"/>
          <w:lang w:val="en-US"/>
        </w:rPr>
        <w:t>http://ap.spb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ru; </w:t>
      </w:r>
      <w:r>
        <w:rPr>
          <w:rFonts w:ascii="Times New Roman" w:hAnsi="Times New Roman"/>
          <w:sz w:val="24"/>
          <w:szCs w:val="24"/>
          <w:rtl w:val="0"/>
          <w:lang w:val="ru-RU"/>
        </w:rPr>
        <w:t>https://apspbru.clients.site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567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«Покупатель»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юридическое лицо или физическое лицо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достигшее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18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летнего возраста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приобретающее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Услуги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исключительно для личных нужд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связанных с осуществлением предпринимательской деятельности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принявшее в полном объеме и без исключений условия  оферты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совершившее акцепт оферты</w:t>
      </w:r>
      <w:r>
        <w:rPr>
          <w:rFonts w:ascii="Times New Roman" w:hAnsi="Times New Roman"/>
          <w:sz w:val="24"/>
          <w:szCs w:val="24"/>
          <w:rtl w:val="0"/>
          <w:lang w:val="ru-RU"/>
        </w:rPr>
        <w:t>).</w:t>
      </w:r>
    </w:p>
    <w:p>
      <w:pPr>
        <w:pStyle w:val="Normal.0"/>
        <w:tabs>
          <w:tab w:val="left" w:pos="567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«Акцепт»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полное и безоговорочное принятие Покупателем условий настоящей Оферты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Акцептом является оформление Покупателем Заказа на предложенный Продавцом Товар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Оформление Заказа означает принятие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согласие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Покупателя с условиями настоящей Оферты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Normal.0"/>
        <w:tabs>
          <w:tab w:val="left" w:pos="567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>«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Услуга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»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услуга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ассортиментный перечень которого представлен на Сайте Продавца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567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«Сайт»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совокупность электронных данных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доступных для просмотра Покупателями в сети Интернет в домене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http://ap.spb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ru; </w:t>
      </w:r>
      <w:r>
        <w:rPr>
          <w:rFonts w:ascii="Times New Roman" w:hAnsi="Times New Roman"/>
          <w:sz w:val="24"/>
          <w:szCs w:val="24"/>
          <w:rtl w:val="0"/>
          <w:lang w:val="ru-RU"/>
        </w:rPr>
        <w:t>https://apspbru.clients.site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Normal.0"/>
        <w:tabs>
          <w:tab w:val="left" w:pos="567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«Заказ»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намерение Покупателя приобрести определенный им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Услугу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выраженное путем заполнения Покупателем электронной формы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представленной на Сайте Продавца либо устно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 указанному на Сайте телефону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567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>«Интернет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магазин»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–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публично доступный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принадлежащий Продавцу ресурс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размещенный в сети Интернет на Сайте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содержащий информацию об ассортименте товара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условиях доставки Товара Покупателю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567"/>
        </w:tabs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1.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Общие положения</w:t>
      </w:r>
    </w:p>
    <w:p>
      <w:pPr>
        <w:pStyle w:val="Normal.0"/>
        <w:tabs>
          <w:tab w:val="left" w:pos="567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1.1.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Настоящий документ является публичной офертой в соответствии со ст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435, 437, 438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Гражданского Кодекса Российской Федерации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содержит в себе предложение Продавца о заключении с любым юридическим или физическим лицом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достигшим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18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летнего возраста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договора розничной купли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продажи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Услуг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представленных на Сайте Продавца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heading 2"/>
        <w:tabs>
          <w:tab w:val="left" w:pos="567"/>
        </w:tabs>
        <w:spacing w:before="0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ab/>
        <w:t xml:space="preserve">2.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Предмет договора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оферты</w:t>
      </w:r>
    </w:p>
    <w:p>
      <w:pPr>
        <w:pStyle w:val="Normal.0"/>
        <w:tabs>
          <w:tab w:val="left" w:pos="567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2.1.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Продавец обязуется продать в собственность Покупателю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Услугу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 Покупатель обязуется принять и оплатить предоставленный Продавцом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Услугу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по ценам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указанным на Сайте Продавца на дату оформления Заказа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условиях настоящей Оферты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 </w:t>
      </w:r>
    </w:p>
    <w:p>
      <w:pPr>
        <w:pStyle w:val="Normal.0"/>
        <w:tabs>
          <w:tab w:val="left" w:pos="567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2.2.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Продавец имеет право изменять стоимость товара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условия данной Оферты без предварительного согласования с Покупателем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обеспечивая при этом публикацию измененных условий на Сайте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менее чем за один день до их вступления в действие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Normal.0"/>
        <w:tabs>
          <w:tab w:val="left" w:pos="567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2.3.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 Заказам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оформленным до вступления в действие новых условий Оферты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применяются условия Оферты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действовавшие на момент осуществления Заказа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heading 2"/>
        <w:tabs>
          <w:tab w:val="left" w:pos="567"/>
        </w:tabs>
        <w:spacing w:before="0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ab/>
        <w:t xml:space="preserve">3.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Характеристики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Услуги</w:t>
      </w:r>
    </w:p>
    <w:p>
      <w:pPr>
        <w:pStyle w:val="Normal.0"/>
        <w:tabs>
          <w:tab w:val="left" w:pos="567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3.1.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связи с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особенностью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предлагаемых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юридических и иных Услуг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Сайте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все согласования подлежат дальнейшему посменному соглашению между сторонами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heading 2"/>
        <w:tabs>
          <w:tab w:val="left" w:pos="567"/>
        </w:tabs>
        <w:spacing w:before="0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ab/>
        <w:t xml:space="preserve">4.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Цена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Услуги</w:t>
      </w:r>
    </w:p>
    <w:p>
      <w:pPr>
        <w:pStyle w:val="Normal.0"/>
        <w:tabs>
          <w:tab w:val="left" w:pos="567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4.1.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Цена в интернет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магазине указана в рублях РФ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за единицу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Услуги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Normal.0"/>
        <w:tabs>
          <w:tab w:val="left" w:pos="567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4.2.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 оказание услуг по доставке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письменных документов 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/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или на цифровом носителе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указаны на Сайте и оплачиваются отдельно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567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4.3.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Общая сумма Заказа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которая в некоторых случаях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 желанию покупателя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может включать платную доставку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указывается в разделе «Корзина» в строке «Итого»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567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4.4.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Указанная на Сайте цена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Услуги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может быть изменена интернет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магазином в одностороннем порядке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при этом цена на оплаченный Покупателем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Услугу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изменению не подлежит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heading 2"/>
        <w:tabs>
          <w:tab w:val="left" w:pos="567"/>
        </w:tabs>
        <w:spacing w:before="0" w:after="240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ab/>
        <w:t xml:space="preserve">5.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Оформление Заказа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heading 2"/>
        <w:tabs>
          <w:tab w:val="left" w:pos="567"/>
        </w:tabs>
        <w:spacing w:before="0" w:after="240"/>
        <w:rPr>
          <w:rFonts w:ascii="Times New Roman" w:cs="Times New Roman" w:hAnsi="Times New Roman" w:eastAsia="Times New Roman"/>
          <w:b w:val="0"/>
          <w:b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cs="Times New Roman" w:hAnsi="Times New Roman" w:eastAsia="Times New Roman"/>
          <w:b w:val="0"/>
          <w:bCs w:val="0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ab/>
        <w:t xml:space="preserve">5.1. 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Заказ 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Услуги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осуществляется Покупателем одним из следующих способов</w:t>
      </w:r>
      <w:r>
        <w:rPr>
          <w:rFonts w:ascii="Times New Roman" w:hAnsi="Times New Roman"/>
          <w:b w:val="0"/>
          <w:bCs w:val="0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</w:p>
    <w:p>
      <w:pPr>
        <w:pStyle w:val="heading 2"/>
        <w:tabs>
          <w:tab w:val="left" w:pos="567"/>
        </w:tabs>
        <w:spacing w:before="0" w:after="240"/>
        <w:rPr>
          <w:rFonts w:ascii="Times New Roman" w:cs="Times New Roman" w:hAnsi="Times New Roman" w:eastAsia="Times New Roman"/>
          <w:b w:val="0"/>
          <w:b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cs="Times New Roman" w:hAnsi="Times New Roman" w:eastAsia="Times New Roman"/>
          <w:b w:val="0"/>
          <w:bCs w:val="0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ab/>
        <w:t xml:space="preserve">- 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самостоятельно с использованием сервиса Сайта Продавца</w:t>
      </w:r>
      <w:r>
        <w:rPr>
          <w:rFonts w:ascii="Times New Roman" w:hAnsi="Times New Roman"/>
          <w:b w:val="0"/>
          <w:bCs w:val="0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heading 2"/>
        <w:tabs>
          <w:tab w:val="left" w:pos="567"/>
        </w:tabs>
        <w:spacing w:before="0" w:after="240"/>
        <w:rPr>
          <w:rFonts w:ascii="Times New Roman" w:cs="Times New Roman" w:hAnsi="Times New Roman" w:eastAsia="Times New Roman"/>
          <w:b w:val="0"/>
          <w:b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cs="Times New Roman" w:hAnsi="Times New Roman" w:eastAsia="Times New Roman"/>
          <w:b w:val="0"/>
          <w:bCs w:val="0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ab/>
        <w:t xml:space="preserve">- 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путем обращения по контактному телефону Продавца указанного на Сайте</w:t>
      </w:r>
      <w:r>
        <w:rPr>
          <w:rFonts w:ascii="Times New Roman" w:hAnsi="Times New Roman"/>
          <w:b w:val="0"/>
          <w:bCs w:val="0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567"/>
        </w:tabs>
        <w:spacing w:after="240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  <w:rtl w:val="0"/>
        </w:rPr>
        <w:tab/>
        <w:t xml:space="preserve">5.2. </w:t>
      </w:r>
      <w:r>
        <w:rPr>
          <w:rFonts w:ascii="Times New Roman" w:hAnsi="Times New Roman" w:hint="default"/>
          <w:rtl w:val="0"/>
          <w:lang w:val="ru-RU"/>
        </w:rPr>
        <w:t>При оформлении Заказа Покупатель обязуется сообщить следующую информацию</w:t>
      </w:r>
      <w:r>
        <w:rPr>
          <w:rFonts w:ascii="Times New Roman" w:hAnsi="Times New Roman"/>
          <w:rtl w:val="0"/>
          <w:lang w:val="ru-RU"/>
        </w:rPr>
        <w:t>:</w:t>
      </w:r>
    </w:p>
    <w:p>
      <w:pPr>
        <w:pStyle w:val="Normal.0"/>
        <w:tabs>
          <w:tab w:val="left" w:pos="567"/>
        </w:tabs>
        <w:spacing w:after="240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  <w:rtl w:val="0"/>
        </w:rPr>
        <w:tab/>
        <w:t xml:space="preserve">- </w:t>
      </w:r>
      <w:r>
        <w:rPr>
          <w:rFonts w:ascii="Times New Roman" w:hAnsi="Times New Roman" w:hint="default"/>
          <w:rtl w:val="0"/>
          <w:lang w:val="ru-RU"/>
        </w:rPr>
        <w:t xml:space="preserve">наименование </w:t>
      </w:r>
      <w:r>
        <w:rPr>
          <w:rFonts w:ascii="Times New Roman" w:hAnsi="Times New Roman" w:hint="default"/>
          <w:rtl w:val="0"/>
          <w:lang w:val="ru-RU"/>
        </w:rPr>
        <w:t>Услуги</w:t>
      </w:r>
      <w:r>
        <w:rPr>
          <w:rFonts w:ascii="Times New Roman" w:hAnsi="Times New Roman"/>
          <w:rtl w:val="0"/>
          <w:lang w:val="ru-RU"/>
        </w:rPr>
        <w:t>,</w:t>
      </w:r>
    </w:p>
    <w:p>
      <w:pPr>
        <w:pStyle w:val="Normal.0"/>
        <w:tabs>
          <w:tab w:val="left" w:pos="567"/>
        </w:tabs>
        <w:spacing w:after="240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  <w:rtl w:val="0"/>
        </w:rPr>
        <w:tab/>
        <w:t xml:space="preserve">- </w:t>
      </w:r>
      <w:r>
        <w:rPr>
          <w:rFonts w:ascii="Times New Roman" w:hAnsi="Times New Roman" w:hint="default"/>
          <w:rtl w:val="0"/>
          <w:lang w:val="ru-RU"/>
        </w:rPr>
        <w:t>имя Покупателя</w:t>
      </w:r>
      <w:r>
        <w:rPr>
          <w:rFonts w:ascii="Times New Roman" w:hAnsi="Times New Roman"/>
          <w:rtl w:val="0"/>
          <w:lang w:val="ru-RU"/>
        </w:rPr>
        <w:t>,</w:t>
      </w:r>
    </w:p>
    <w:p>
      <w:pPr>
        <w:pStyle w:val="Normal.0"/>
        <w:tabs>
          <w:tab w:val="left" w:pos="567"/>
        </w:tabs>
        <w:spacing w:after="240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  <w:rtl w:val="0"/>
        </w:rPr>
        <w:tab/>
        <w:t xml:space="preserve">- </w:t>
      </w:r>
      <w:r>
        <w:rPr>
          <w:rFonts w:ascii="Times New Roman" w:hAnsi="Times New Roman" w:hint="default"/>
          <w:rtl w:val="0"/>
          <w:lang w:val="ru-RU"/>
        </w:rPr>
        <w:t xml:space="preserve">адрес электронной почты </w:t>
      </w:r>
      <w:r>
        <w:rPr>
          <w:rFonts w:ascii="Times New Roman" w:hAnsi="Times New Roman"/>
          <w:rtl w:val="0"/>
          <w:lang w:val="ru-RU"/>
        </w:rPr>
        <w:t>(</w:t>
      </w:r>
      <w:r>
        <w:rPr>
          <w:rFonts w:ascii="Times New Roman" w:hAnsi="Times New Roman" w:hint="default"/>
          <w:rtl w:val="0"/>
          <w:lang w:val="ru-RU"/>
        </w:rPr>
        <w:t>при оформлении Заказа на Сайте</w:t>
      </w:r>
      <w:r>
        <w:rPr>
          <w:rFonts w:ascii="Times New Roman" w:hAnsi="Times New Roman"/>
          <w:rtl w:val="0"/>
          <w:lang w:val="ru-RU"/>
        </w:rPr>
        <w:t>),</w:t>
      </w:r>
    </w:p>
    <w:p>
      <w:pPr>
        <w:pStyle w:val="Normal.0"/>
        <w:tabs>
          <w:tab w:val="left" w:pos="567"/>
        </w:tabs>
        <w:spacing w:after="240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  <w:rtl w:val="0"/>
        </w:rPr>
        <w:tab/>
        <w:t xml:space="preserve">- </w:t>
      </w:r>
      <w:r>
        <w:rPr>
          <w:rFonts w:ascii="Times New Roman" w:hAnsi="Times New Roman" w:hint="default"/>
          <w:rtl w:val="0"/>
          <w:lang w:val="ru-RU"/>
        </w:rPr>
        <w:t>контактный телефон</w:t>
      </w:r>
      <w:r>
        <w:rPr>
          <w:rFonts w:ascii="Times New Roman" w:hAnsi="Times New Roman"/>
          <w:rtl w:val="0"/>
          <w:lang w:val="ru-RU"/>
        </w:rPr>
        <w:t>,</w:t>
      </w:r>
    </w:p>
    <w:p>
      <w:pPr>
        <w:pStyle w:val="Normal.0"/>
        <w:tabs>
          <w:tab w:val="left" w:pos="567"/>
        </w:tabs>
        <w:spacing w:after="240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  <w:rtl w:val="0"/>
        </w:rPr>
        <w:tab/>
        <w:t xml:space="preserve">- </w:t>
      </w:r>
      <w:r>
        <w:rPr>
          <w:rFonts w:ascii="Times New Roman" w:hAnsi="Times New Roman" w:hint="default"/>
          <w:rtl w:val="0"/>
          <w:lang w:val="ru-RU"/>
        </w:rPr>
        <w:t>фактический адрес доставки Товара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heading 2"/>
        <w:tabs>
          <w:tab w:val="left" w:pos="567"/>
        </w:tabs>
        <w:spacing w:before="0" w:after="240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ab/>
        <w:t xml:space="preserve">6.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Оплата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Услуги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567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6.1.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При наличной форме оплаты Покупатель обязан уплатить Продавцу цену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Услуги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 момент передачи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Услуги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Продавец обязан предоставить Покупателю кассовый или товарный чек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или иной документ в соответствии с действующим законодательством РФ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подтверждающий оплату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Услуги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567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6.2.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При безналичной форме оплаты обязанность Покупателя по уплате цены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Услуги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считается исполненной с момента зачисления соответствующих денежных средств в размере </w:t>
      </w:r>
      <w:r>
        <w:rPr>
          <w:rFonts w:ascii="Times New Roman" w:hAnsi="Times New Roman"/>
          <w:sz w:val="24"/>
          <w:szCs w:val="24"/>
          <w:rtl w:val="0"/>
          <w:lang w:val="ru-RU"/>
        </w:rPr>
        <w:t>100%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ста процентов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предоплаты на расчетный счет Продавца по реквизитам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указанным в 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14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настоящей Оферты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567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6.3.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Услуга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поставляется Покупателю по ценам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наименованию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количестве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указанному в Заказе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оплаченному Покупателем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  </w:t>
      </w:r>
    </w:p>
    <w:p>
      <w:pPr>
        <w:pStyle w:val="heading 2"/>
        <w:tabs>
          <w:tab w:val="left" w:pos="567"/>
        </w:tabs>
        <w:spacing w:before="0" w:after="240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ab/>
        <w:t xml:space="preserve">7.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Доставка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Услуги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и получение Заказа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tabs>
          <w:tab w:val="left" w:pos="567"/>
        </w:tabs>
        <w:spacing w:after="24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7.1.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Доставка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Услуги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Покупателю осуществляется по адресу и в сроки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согласованные Покупателем и Продавцом при оформлении Заказа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Normal.0"/>
        <w:tabs>
          <w:tab w:val="left" w:pos="567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7.2.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Точная стоимость доставки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Услуги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определяется Продавцом при оформлении Заказа и не может быть изменена после согласования с Покупателем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567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7.3.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Отсутствие Покупателя или не принятие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Услуги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могут рассматриваться Продавцом в качестве отказа Покупателя от исполнения обязательств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 отказе Покупателя от Заказа в момент доставки Покупателем оплачиваются расходы Продавца на доставку Заказа в размере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указанном в накладной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Normal.0"/>
        <w:tabs>
          <w:tab w:val="left" w:pos="567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7.4.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соответствии со 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25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Постановление Правительства РФ от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27.09.2007 N 612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«Об утверждении Правил продажи товаров дистанционным способом»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случае если доставка Товара произведена в установленные  сроки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Товар не был передан Покупателю по его вине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последующая доставка производится в новые сроки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согласованные с Продавцом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после повторной оплаты Покупателем стоимости услуг по доставке Товара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567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7.5.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 доставке Заказ вручается непосредственно Покупателю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либо другому лицу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указанному Покупателем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567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7.6.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 доставке Заказа Продавец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целях предотвращения случаев мошенничества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случае безналичной оплаты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Услуга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имеет право потребовать предоставить информацию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указанную при Заказе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Услуга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567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7.7.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При доставке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Услуги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Покупатель проверяет целостность внешней упаковки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Услуги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после чего подписывает накладную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ставя дату и подпись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подтверждая тем самым отсутствие претензий к внешнему виду и целостности упаковки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Примерка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Услуга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возможна только после полной оплаты Заказа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567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7.8.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Право собственности на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Услугу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также риск его случайной гибели или повреждения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переходят к Покупателю с момента подписания Покупателем накладной на передачу ему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Услуги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Normal.0"/>
        <w:tabs>
          <w:tab w:val="left" w:pos="567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7.9.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Срок исполнения Заказа зависит от наличия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Услуги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на складе Продавца удаленности Покупателя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Срок исполнения Заказа может быть оговорен с Покупателем индивидуально в зависимости от характеристик и количества заказанного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Услуги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случае отсутствия части Заказа на складе Продавца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том числе по причинам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зависящим от последнего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Продавец вправе аннулировать указанный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Услуга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из Заказа Покупателя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предварительно уведомив Покупателя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heading 2"/>
        <w:tabs>
          <w:tab w:val="left" w:pos="567"/>
        </w:tabs>
        <w:spacing w:before="0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ab/>
        <w:t xml:space="preserve">8.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Гарантии на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Услугу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567"/>
        </w:tabs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8.1.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Гарантийный срок эксплуатации на Товар устанавливает производитель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есть МЫ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heading 2"/>
        <w:tabs>
          <w:tab w:val="left" w:pos="567"/>
        </w:tabs>
        <w:spacing w:before="0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ab/>
        <w:t xml:space="preserve">9.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Права и обязанности сторон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567"/>
        </w:tabs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9.1.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Продавец обязуется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Normal.0"/>
        <w:tabs>
          <w:tab w:val="left" w:pos="567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9.1.1.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разглашать любую частную информацию Покупателя и не предоставлять доступ к этой информации третьим лицам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 исключением случаев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предусмотренных действующим законодательством РФ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567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9.1.2.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Предоставить Покупателю возможность получения бесплатных телефонных консультаций по телефонам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указанным на Сайте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Объем консультаций ограничивается конкретными вопросами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связанными с выполнениями Заказа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567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9.1.3.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Продавец оставляет за собой право изменять условия Оферты в одностороннем порядке до момента его заключения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567"/>
        </w:tabs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9.2.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Покупатель обязуется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Normal.0"/>
        <w:tabs>
          <w:tab w:val="left" w:pos="567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9.2.1.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 момента оформления Заказа ознакомиться с содержанием Оферты на Сайте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567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9.2.2.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Предоставлять достоверную информацию о себе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имя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контактные телефоны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адрес электронной почты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 адрес для доставки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Услуги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567"/>
        </w:tabs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9.2.3.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Принять и оплатить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Услуги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 указанные сроки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heading 2"/>
        <w:tabs>
          <w:tab w:val="left" w:pos="567"/>
        </w:tabs>
        <w:spacing w:before="0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ab/>
        <w:t xml:space="preserve">10.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Ответственность сторон и разрешение споров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567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10.1.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Стороны несут ответственность за неисполнение или ненадлежащее исполнение обязательств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предусмотренных в настоящей Оферте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соответствии с действующим законодательством РФ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567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10.2.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случае предоставления Покупателем недостоверной информации об его контактных данных Продавец не несет ответственности за ненадлежащее исполнение Заказа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Normal.0"/>
        <w:tabs>
          <w:tab w:val="left" w:pos="567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10.3.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Продавец не несет ответственности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если ожидания Покупателя о потребительских свойствах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Услуги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оказались не оправданны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567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10.4.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Продавец не несет ответственности за частичное или полное неисполнение обязательств по доставке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Услуги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если они являются следствием форс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мажорных обстоятельств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567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10.5.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Все споры и разногласия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возникающие при исполнении сторонами обязательств указанных в Оферте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решаются путем переговоров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случае невозможности их устранения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стороны  имеют право обратиться за судебной защитой своих интересов по месту нахождения Продавца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567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10.6.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случае его систематического отказа Покупателя от получения заказанных ранее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Услуги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приравнивается в злоупотреблению правом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Продавец вправе отказать Покупателю в доставке очередного Заказа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heading 2"/>
        <w:tabs>
          <w:tab w:val="left" w:pos="567"/>
        </w:tabs>
        <w:spacing w:before="0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ab/>
        <w:t xml:space="preserve"> 11.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Возврат и обмен товара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567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11.1.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Требование Покупателя об обмене либо о возврате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Услуги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подлежит удовлетворению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если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Услуги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не был в употреблении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сохранены его потребительские свойства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сохранена и не нарушена упаковка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сохранены документы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подтверждающие факт покупки этого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Услуги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 интернет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магазине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567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11.2.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соответствии с Постановлением Правительства Российской Федерации от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27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сентября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2007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N 612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«Об утверждении Правил продажи Товаров дистанционным способом»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Покупатель вправе отказаться от Товара в любое время до момента его получения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 после передачи товара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течение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7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дней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567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11.3.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соответствии со ст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22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Закона РФ «О Защите прав потребителей» уплаченная Покупателем сумма за Товар ненадлежащего качества подлежит возврату Покупателю в течение </w:t>
      </w:r>
      <w:r>
        <w:rPr>
          <w:rFonts w:ascii="Times New Roman" w:hAnsi="Times New Roman"/>
          <w:sz w:val="24"/>
          <w:szCs w:val="24"/>
          <w:rtl w:val="0"/>
          <w:lang w:val="ru-RU"/>
        </w:rPr>
        <w:t>10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Десяти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календарных дней с момента предъявления соответствующего требования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Normal.0"/>
        <w:tabs>
          <w:tab w:val="left" w:pos="567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11.4.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соответствии с Постановлением Правительства Российской Федерации от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27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сентября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2007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N 612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«Об утверждении Правил продажи Товаров дистанционным способом» при отказе покупателя от товара продавец должен возвратить ему сумму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уплаченную покупателем в соответствии с договором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 исключением расходов продавца на доставку от покупателя возвращенного товара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не позднее чем через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10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дней с даты предъявления покупателем соответствующего требования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567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11.5.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Покупатель компенсирует Продавцу необходимые транспортные расходы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понесенные в связи с организацией обмена или возврата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Услуга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случае отсутствия недостатков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Услуга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567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11.6.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 возврате суммы оплаты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внесенной Покупателем в безналичном порядке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для оплаты Товара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комиссия уплаченная Покупателем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Продавцом не компенсируются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567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11.7.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Условия и порядок возврата Товара не указанные в настоящей Оферте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регламентируются действующим законодательством РФ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heading 2"/>
        <w:tabs>
          <w:tab w:val="left" w:pos="567"/>
        </w:tabs>
        <w:spacing w:before="0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ab/>
        <w:t xml:space="preserve">12.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Форс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мажорные обстоятельства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567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12.1.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Стороны освобождаются от ответственности за неисполнение или ненадлежащее исполнение обязательств по Договору на время действия непреодолимой силы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 непреодолимой силой понимаются чрезвычайные и непреодолимые при данных условиях обстоятельства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препятствующие исполнению своих обязательств Сторонами по настоящему Договору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 ним относятся стихийные явления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землетрясения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наводнения и 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обстоятельства общественной жизни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военные действия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чрезвычайные положения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крупнейшие забастовки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эпидемии и 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запретительные меры государственных органов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запрещение перевозок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валютные ограничения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международные санкции запрета на торговлю и 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течение этого времени Стороны не имеют взаимных претензий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каждая из Сторон принимает на себя свой риск последствия форс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мажорных обстоятельств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heading 2"/>
        <w:tabs>
          <w:tab w:val="left" w:pos="567"/>
        </w:tabs>
        <w:spacing w:before="0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ab/>
        <w:t xml:space="preserve">13.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Срок действия договора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567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13.1.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Настоящий ДОГОВОР вступает в силу с момента оформления Заказа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заканчивается при полном исполнении обязательств Сторонами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heading 2"/>
        <w:tabs>
          <w:tab w:val="left" w:pos="567"/>
        </w:tabs>
        <w:spacing w:before="0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ab/>
        <w:t xml:space="preserve">Статья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14.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Реквизиты интернет магазина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tbl>
      <w:tblPr>
        <w:tblW w:w="961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612"/>
      </w:tblGrid>
      <w:tr>
        <w:tblPrEx>
          <w:shd w:val="clear" w:color="auto" w:fill="ced7e7"/>
        </w:tblPrEx>
        <w:trPr>
          <w:trHeight w:val="452" w:hRule="atLeast"/>
        </w:trPr>
        <w:tc>
          <w:tcPr>
            <w:tcW w:type="dxa" w:w="9612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Рубрика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</w:pPr>
            <w:r>
              <w:rPr>
                <w:rFonts w:ascii="Times New Roman" w:hAnsi="Times New Roman" w:hint="default"/>
                <w:rtl w:val="0"/>
              </w:rPr>
              <w:t>Наименование ООО “АИП”</w:t>
            </w:r>
          </w:p>
        </w:tc>
      </w:tr>
      <w:tr>
        <w:tblPrEx>
          <w:shd w:val="clear" w:color="auto" w:fill="ced7e7"/>
        </w:tblPrEx>
        <w:trPr>
          <w:trHeight w:val="452" w:hRule="atLeast"/>
        </w:trPr>
        <w:tc>
          <w:tcPr>
            <w:tcW w:type="dxa" w:w="9612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Основной текст"/>
              <w:bidi w:val="0"/>
            </w:pPr>
            <w:r>
              <w:rPr>
                <w:rFonts w:ascii="Times New Roman" w:cs="Arial Unicode MS" w:hAnsi="Times New Roman" w:eastAsia="Arial Unicode MS"/>
                <w:rtl w:val="0"/>
              </w:rPr>
              <w:t>"</w:t>
            </w:r>
            <w:r>
              <w:rPr>
                <w:rFonts w:ascii="Times New Roman" w:cs="Arial Unicode MS" w:hAnsi="Times New Roman" w:eastAsia="Arial Unicode MS" w:hint="default"/>
                <w:rtl w:val="0"/>
              </w:rPr>
              <w:t>Юридический адрес</w:t>
            </w:r>
            <w:r>
              <w:rPr>
                <w:rFonts w:ascii="Times New Roman" w:cs="Arial Unicode MS" w:hAnsi="Times New Roman" w:eastAsia="Arial Unicode MS"/>
                <w:rtl w:val="0"/>
              </w:rPr>
              <w:t xml:space="preserve">: </w:t>
            </w:r>
          </w:p>
        </w:tc>
      </w:tr>
      <w:tr>
        <w:tblPrEx>
          <w:shd w:val="clear" w:color="auto" w:fill="ced7e7"/>
        </w:tblPrEx>
        <w:trPr>
          <w:trHeight w:val="452" w:hRule="atLeast"/>
        </w:trPr>
        <w:tc>
          <w:tcPr>
            <w:tcW w:type="dxa" w:w="9612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Основной текст"/>
              <w:bidi w:val="0"/>
            </w:pPr>
            <w:r>
              <w:rPr>
                <w:rFonts w:ascii="Times New Roman" w:cs="Arial Unicode MS" w:hAnsi="Times New Roman" w:eastAsia="Arial Unicode MS"/>
                <w:rtl w:val="0"/>
              </w:rPr>
              <w:t xml:space="preserve">188677, </w:t>
            </w:r>
            <w:r>
              <w:rPr>
                <w:rFonts w:ascii="Times New Roman" w:cs="Arial Unicode MS" w:hAnsi="Times New Roman" w:eastAsia="Arial Unicode MS" w:hint="default"/>
                <w:rtl w:val="0"/>
              </w:rPr>
              <w:t>Ленинградская область</w:t>
            </w:r>
            <w:r>
              <w:rPr>
                <w:rFonts w:ascii="Times New Roman" w:cs="Arial Unicode MS" w:hAnsi="Times New Roman" w:eastAsia="Arial Unicode MS"/>
                <w:rtl w:val="0"/>
              </w:rPr>
              <w:t xml:space="preserve">, </w:t>
            </w:r>
            <w:r>
              <w:rPr>
                <w:rFonts w:ascii="Times New Roman" w:cs="Arial Unicode MS" w:hAnsi="Times New Roman" w:eastAsia="Arial Unicode MS" w:hint="default"/>
                <w:rtl w:val="0"/>
              </w:rPr>
              <w:t>Всеволожский район</w:t>
            </w:r>
            <w:r>
              <w:rPr>
                <w:rFonts w:ascii="Times New Roman" w:cs="Arial Unicode MS" w:hAnsi="Times New Roman" w:eastAsia="Arial Unicode MS"/>
                <w:rtl w:val="0"/>
              </w:rPr>
              <w:t xml:space="preserve">, </w:t>
            </w:r>
            <w:r>
              <w:rPr>
                <w:rFonts w:ascii="Times New Roman" w:cs="Arial Unicode MS" w:hAnsi="Times New Roman" w:eastAsia="Arial Unicode MS" w:hint="default"/>
                <w:rtl w:val="0"/>
              </w:rPr>
              <w:t>город Всеволожск</w:t>
            </w:r>
            <w:r>
              <w:rPr>
                <w:rFonts w:ascii="Times New Roman" w:cs="Arial Unicode MS" w:hAnsi="Times New Roman" w:eastAsia="Arial Unicode MS"/>
                <w:rtl w:val="0"/>
              </w:rPr>
              <w:t xml:space="preserve">, </w:t>
            </w:r>
            <w:r>
              <w:rPr>
                <w:rFonts w:ascii="Times New Roman" w:cs="Arial Unicode MS" w:hAnsi="Times New Roman" w:eastAsia="Arial Unicode MS" w:hint="default"/>
                <w:rtl w:val="0"/>
              </w:rPr>
              <w:t>пр</w:t>
            </w:r>
            <w:r>
              <w:rPr>
                <w:rFonts w:ascii="Times New Roman" w:cs="Arial Unicode MS" w:hAnsi="Times New Roman" w:eastAsia="Arial Unicode MS"/>
                <w:rtl w:val="0"/>
              </w:rPr>
              <w:t xml:space="preserve">. </w:t>
            </w:r>
            <w:r>
              <w:rPr>
                <w:rFonts w:ascii="Times New Roman" w:cs="Arial Unicode MS" w:hAnsi="Times New Roman" w:eastAsia="Arial Unicode MS" w:hint="default"/>
                <w:rtl w:val="0"/>
              </w:rPr>
              <w:t>Толстого д</w:t>
            </w:r>
            <w:r>
              <w:rPr>
                <w:rFonts w:ascii="Times New Roman" w:cs="Arial Unicode MS" w:hAnsi="Times New Roman" w:eastAsia="Arial Unicode MS"/>
                <w:rtl w:val="0"/>
              </w:rPr>
              <w:t>. 61,</w:t>
            </w:r>
          </w:p>
        </w:tc>
      </w:tr>
      <w:tr>
        <w:tblPrEx>
          <w:shd w:val="clear" w:color="auto" w:fill="ced7e7"/>
        </w:tblPrEx>
        <w:trPr>
          <w:trHeight w:val="452" w:hRule="atLeast"/>
        </w:trPr>
        <w:tc>
          <w:tcPr>
            <w:tcW w:type="dxa" w:w="9612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Основной текст"/>
              <w:bidi w:val="0"/>
            </w:pPr>
            <w:r>
              <w:rPr>
                <w:rFonts w:ascii="Times New Roman" w:cs="Arial Unicode MS" w:hAnsi="Times New Roman" w:eastAsia="Arial Unicode MS" w:hint="default"/>
                <w:rtl w:val="0"/>
              </w:rPr>
              <w:t>Почтовый адрес</w:t>
            </w:r>
            <w:r>
              <w:rPr>
                <w:rFonts w:ascii="Times New Roman" w:cs="Arial Unicode MS" w:hAnsi="Times New Roman" w:eastAsia="Arial Unicode MS"/>
                <w:rtl w:val="0"/>
              </w:rPr>
              <w:t>:</w:t>
            </w:r>
          </w:p>
        </w:tc>
      </w:tr>
      <w:tr>
        <w:tblPrEx>
          <w:shd w:val="clear" w:color="auto" w:fill="ced7e7"/>
        </w:tblPrEx>
        <w:trPr>
          <w:trHeight w:val="452" w:hRule="atLeast"/>
        </w:trPr>
        <w:tc>
          <w:tcPr>
            <w:tcW w:type="dxa" w:w="9612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Основной текст"/>
              <w:bidi w:val="0"/>
            </w:pPr>
            <w:r>
              <w:rPr>
                <w:rFonts w:ascii="Times New Roman" w:cs="Arial Unicode MS" w:hAnsi="Times New Roman" w:eastAsia="Arial Unicode MS"/>
                <w:rtl w:val="0"/>
              </w:rPr>
              <w:t xml:space="preserve">191025, </w:t>
            </w:r>
            <w:r>
              <w:rPr>
                <w:rFonts w:ascii="Times New Roman" w:cs="Arial Unicode MS" w:hAnsi="Times New Roman" w:eastAsia="Arial Unicode MS" w:hint="default"/>
                <w:rtl w:val="0"/>
              </w:rPr>
              <w:t>г</w:t>
            </w:r>
            <w:r>
              <w:rPr>
                <w:rFonts w:ascii="Times New Roman" w:cs="Arial Unicode MS" w:hAnsi="Times New Roman" w:eastAsia="Arial Unicode MS"/>
                <w:rtl w:val="0"/>
              </w:rPr>
              <w:t xml:space="preserve">. </w:t>
            </w:r>
            <w:r>
              <w:rPr>
                <w:rFonts w:ascii="Times New Roman" w:cs="Arial Unicode MS" w:hAnsi="Times New Roman" w:eastAsia="Arial Unicode MS" w:hint="default"/>
                <w:rtl w:val="0"/>
              </w:rPr>
              <w:t>Санкт</w:t>
            </w:r>
            <w:r>
              <w:rPr>
                <w:rFonts w:ascii="Times New Roman" w:cs="Arial Unicode MS" w:hAnsi="Times New Roman" w:eastAsia="Arial Unicode MS"/>
                <w:rtl w:val="0"/>
              </w:rPr>
              <w:t xml:space="preserve">- </w:t>
            </w:r>
            <w:r>
              <w:rPr>
                <w:rFonts w:ascii="Times New Roman" w:cs="Arial Unicode MS" w:hAnsi="Times New Roman" w:eastAsia="Arial Unicode MS" w:hint="default"/>
                <w:rtl w:val="0"/>
              </w:rPr>
              <w:t>Петербург</w:t>
            </w:r>
            <w:r>
              <w:rPr>
                <w:rFonts w:ascii="Times New Roman" w:cs="Arial Unicode MS" w:hAnsi="Times New Roman" w:eastAsia="Arial Unicode MS"/>
                <w:rtl w:val="0"/>
              </w:rPr>
              <w:t xml:space="preserve">, </w:t>
            </w:r>
            <w:r>
              <w:rPr>
                <w:rFonts w:ascii="Times New Roman" w:cs="Arial Unicode MS" w:hAnsi="Times New Roman" w:eastAsia="Arial Unicode MS" w:hint="default"/>
                <w:rtl w:val="0"/>
              </w:rPr>
              <w:t>Невский пр</w:t>
            </w:r>
            <w:r>
              <w:rPr>
                <w:rFonts w:ascii="Times New Roman" w:cs="Arial Unicode MS" w:hAnsi="Times New Roman" w:eastAsia="Arial Unicode MS"/>
                <w:rtl w:val="0"/>
              </w:rPr>
              <w:t xml:space="preserve">. </w:t>
            </w:r>
            <w:r>
              <w:rPr>
                <w:rFonts w:ascii="Times New Roman" w:cs="Arial Unicode MS" w:hAnsi="Times New Roman" w:eastAsia="Arial Unicode MS" w:hint="default"/>
                <w:rtl w:val="0"/>
              </w:rPr>
              <w:t xml:space="preserve">дом </w:t>
            </w:r>
            <w:r>
              <w:rPr>
                <w:rFonts w:ascii="Times New Roman" w:cs="Arial Unicode MS" w:hAnsi="Times New Roman" w:eastAsia="Arial Unicode MS"/>
                <w:rtl w:val="0"/>
              </w:rPr>
              <w:t>55,</w:t>
            </w:r>
          </w:p>
        </w:tc>
      </w:tr>
      <w:tr>
        <w:tblPrEx>
          <w:shd w:val="clear" w:color="auto" w:fill="ced7e7"/>
        </w:tblPrEx>
        <w:trPr>
          <w:trHeight w:val="452" w:hRule="atLeast"/>
        </w:trPr>
        <w:tc>
          <w:tcPr>
            <w:tcW w:type="dxa" w:w="9612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Основной текст"/>
              <w:bidi w:val="0"/>
            </w:pPr>
            <w:r>
              <w:rPr>
                <w:rFonts w:ascii="Times New Roman" w:cs="Arial Unicode MS" w:hAnsi="Times New Roman" w:eastAsia="Arial Unicode MS" w:hint="default"/>
                <w:rtl w:val="0"/>
              </w:rPr>
              <w:t>Тел</w:t>
            </w:r>
            <w:r>
              <w:rPr>
                <w:rFonts w:ascii="Times New Roman" w:cs="Arial Unicode MS" w:hAnsi="Times New Roman" w:eastAsia="Arial Unicode MS"/>
                <w:rtl w:val="0"/>
              </w:rPr>
              <w:t>:   (812) 313-9-212, (812) 408-49-00,</w:t>
            </w:r>
          </w:p>
        </w:tc>
      </w:tr>
      <w:tr>
        <w:tblPrEx>
          <w:shd w:val="clear" w:color="auto" w:fill="ced7e7"/>
        </w:tblPrEx>
        <w:trPr>
          <w:trHeight w:val="452" w:hRule="atLeast"/>
        </w:trPr>
        <w:tc>
          <w:tcPr>
            <w:tcW w:type="dxa" w:w="9612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Основной текст"/>
              <w:bidi w:val="0"/>
            </w:pPr>
            <w:r>
              <w:rPr>
                <w:rFonts w:ascii="Times New Roman" w:cs="Arial Unicode MS" w:hAnsi="Times New Roman" w:eastAsia="Arial Unicode MS" w:hint="default"/>
                <w:rtl w:val="0"/>
              </w:rPr>
              <w:t>факс</w:t>
            </w:r>
            <w:r>
              <w:rPr>
                <w:rFonts w:ascii="Times New Roman" w:cs="Arial Unicode MS" w:hAnsi="Times New Roman" w:eastAsia="Arial Unicode MS"/>
                <w:rtl w:val="0"/>
              </w:rPr>
              <w:t>: (812) 408-49-00,</w:t>
            </w:r>
          </w:p>
        </w:tc>
      </w:tr>
      <w:tr>
        <w:tblPrEx>
          <w:shd w:val="clear" w:color="auto" w:fill="ced7e7"/>
        </w:tblPrEx>
        <w:trPr>
          <w:trHeight w:val="452" w:hRule="atLeast"/>
        </w:trPr>
        <w:tc>
          <w:tcPr>
            <w:tcW w:type="dxa" w:w="9612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Основной текст"/>
              <w:bidi w:val="0"/>
            </w:pPr>
            <w:r>
              <w:rPr>
                <w:rFonts w:ascii="Times New Roman" w:cs="Arial Unicode MS" w:hAnsi="Times New Roman" w:eastAsia="Arial Unicode MS" w:hint="default"/>
                <w:rtl w:val="0"/>
              </w:rPr>
              <w:t>МоБ</w:t>
            </w:r>
            <w:r>
              <w:rPr>
                <w:rFonts w:ascii="Times New Roman" w:cs="Arial Unicode MS" w:hAnsi="Times New Roman" w:eastAsia="Arial Unicode MS"/>
                <w:rtl w:val="0"/>
              </w:rPr>
              <w:t>.</w:t>
            </w:r>
            <w:r>
              <w:rPr>
                <w:rFonts w:ascii="Times New Roman" w:cs="Arial Unicode MS" w:hAnsi="Times New Roman" w:eastAsia="Arial Unicode MS" w:hint="default"/>
                <w:rtl w:val="0"/>
              </w:rPr>
              <w:t>тел</w:t>
            </w:r>
            <w:r>
              <w:rPr>
                <w:rFonts w:ascii="Times New Roman" w:cs="Arial Unicode MS" w:hAnsi="Times New Roman" w:eastAsia="Arial Unicode MS"/>
                <w:rtl w:val="0"/>
              </w:rPr>
              <w:t>.: + 7 (921) 91-44-900,</w:t>
            </w:r>
          </w:p>
        </w:tc>
      </w:tr>
      <w:tr>
        <w:tblPrEx>
          <w:shd w:val="clear" w:color="auto" w:fill="ced7e7"/>
        </w:tblPrEx>
        <w:trPr>
          <w:trHeight w:val="452" w:hRule="atLeast"/>
        </w:trPr>
        <w:tc>
          <w:tcPr>
            <w:tcW w:type="dxa" w:w="9612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Основной текст"/>
              <w:bidi w:val="0"/>
            </w:pPr>
            <w:r>
              <w:rPr>
                <w:rFonts w:cs="Arial Unicode MS" w:eastAsia="Arial Unicode MS"/>
                <w:rtl w:val="0"/>
              </w:rPr>
              <w:t xml:space="preserve">E-mail: </w:t>
            </w:r>
            <w:r>
              <w:rPr>
                <w:rStyle w:val="Hyperlink.0"/>
              </w:rPr>
              <w:fldChar w:fldCharType="begin" w:fldLock="0"/>
            </w:r>
            <w:r>
              <w:rPr>
                <w:rStyle w:val="Hyperlink.0"/>
              </w:rPr>
              <w:instrText xml:space="preserve"> HYPERLINK "mailto:info@ap.spb.ru"</w:instrText>
            </w:r>
            <w:r>
              <w:rPr>
                <w:rStyle w:val="Hyperlink.0"/>
              </w:rPr>
              <w:fldChar w:fldCharType="separate" w:fldLock="0"/>
            </w:r>
            <w:r>
              <w:rPr>
                <w:rStyle w:val="Hyperlink.0"/>
                <w:rFonts w:cs="Arial Unicode MS" w:eastAsia="Arial Unicode MS"/>
                <w:rtl w:val="0"/>
              </w:rPr>
              <w:t>info@ap.spb.ru</w:t>
            </w:r>
            <w:r>
              <w:rPr/>
              <w:fldChar w:fldCharType="end" w:fldLock="0"/>
            </w:r>
            <w:r>
              <w:rPr>
                <w:rFonts w:cs="Arial Unicode MS" w:eastAsia="Arial Unicode MS"/>
                <w:rtl w:val="0"/>
              </w:rPr>
              <w:t>;</w:t>
            </w:r>
          </w:p>
        </w:tc>
      </w:tr>
      <w:tr>
        <w:tblPrEx>
          <w:shd w:val="clear" w:color="auto" w:fill="ced7e7"/>
        </w:tblPrEx>
        <w:trPr>
          <w:trHeight w:val="452" w:hRule="atLeast"/>
        </w:trPr>
        <w:tc>
          <w:tcPr>
            <w:tcW w:type="dxa" w:w="9612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Основной текст"/>
              <w:bidi w:val="0"/>
            </w:pPr>
            <w:r>
              <w:rPr>
                <w:rFonts w:cs="Arial Unicode MS" w:eastAsia="Arial Unicode MS" w:hint="default"/>
                <w:rtl w:val="0"/>
                <w:lang w:val="ru-RU"/>
              </w:rPr>
              <w:t>Сайт</w:t>
            </w:r>
            <w:r>
              <w:rPr>
                <w:rFonts w:cs="Arial Unicode MS" w:eastAsia="Arial Unicode MS"/>
                <w:rtl w:val="0"/>
                <w:lang w:val="ru-RU"/>
              </w:rPr>
              <w:t xml:space="preserve">: </w:t>
            </w:r>
            <w:r>
              <w:rPr>
                <w:rStyle w:val="Hyperlink.0"/>
              </w:rPr>
              <w:fldChar w:fldCharType="begin" w:fldLock="0"/>
            </w:r>
            <w:r>
              <w:rPr>
                <w:rStyle w:val="Hyperlink.0"/>
              </w:rPr>
              <w:instrText xml:space="preserve"> HYPERLINK "http://ap.spb.ru"</w:instrText>
            </w:r>
            <w:r>
              <w:rPr>
                <w:rStyle w:val="Hyperlink.0"/>
              </w:rPr>
              <w:fldChar w:fldCharType="separate" w:fldLock="0"/>
            </w:r>
            <w:r>
              <w:rPr>
                <w:rStyle w:val="Hyperlink.0"/>
                <w:rFonts w:cs="Arial Unicode MS" w:eastAsia="Arial Unicode MS"/>
                <w:rtl w:val="0"/>
                <w:lang w:val="en-US"/>
              </w:rPr>
              <w:t>http://ap.spb.ru</w:t>
            </w:r>
            <w:r>
              <w:rPr/>
              <w:fldChar w:fldCharType="end" w:fldLock="0"/>
            </w:r>
          </w:p>
        </w:tc>
      </w:tr>
      <w:tr>
        <w:tblPrEx>
          <w:shd w:val="clear" w:color="auto" w:fill="ced7e7"/>
        </w:tblPrEx>
        <w:trPr>
          <w:trHeight w:val="452" w:hRule="atLeast"/>
        </w:trPr>
        <w:tc>
          <w:tcPr>
            <w:tcW w:type="dxa" w:w="9612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Основной текст"/>
              <w:bidi w:val="0"/>
            </w:pPr>
            <w:r>
              <w:rPr>
                <w:rFonts w:ascii="Times New Roman" w:cs="Arial Unicode MS" w:hAnsi="Times New Roman" w:eastAsia="Arial Unicode MS" w:hint="default"/>
                <w:rtl w:val="0"/>
              </w:rPr>
              <w:t xml:space="preserve">ОГРН </w:t>
            </w:r>
            <w:r>
              <w:rPr>
                <w:rFonts w:ascii="Times New Roman" w:cs="Arial Unicode MS" w:hAnsi="Times New Roman" w:eastAsia="Arial Unicode MS"/>
                <w:rtl w:val="0"/>
              </w:rPr>
              <w:t>1224700016837</w:t>
            </w:r>
          </w:p>
        </w:tc>
      </w:tr>
      <w:tr>
        <w:tblPrEx>
          <w:shd w:val="clear" w:color="auto" w:fill="ced7e7"/>
        </w:tblPrEx>
        <w:trPr>
          <w:trHeight w:val="452" w:hRule="atLeast"/>
        </w:trPr>
        <w:tc>
          <w:tcPr>
            <w:tcW w:type="dxa" w:w="9612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Основной текст"/>
              <w:bidi w:val="0"/>
            </w:pPr>
            <w:r>
              <w:rPr>
                <w:rFonts w:ascii="Times New Roman" w:cs="Arial Unicode MS" w:hAnsi="Times New Roman" w:eastAsia="Arial Unicode MS" w:hint="default"/>
                <w:rtl w:val="0"/>
              </w:rPr>
              <w:t xml:space="preserve">ИНН </w:t>
            </w:r>
            <w:r>
              <w:rPr>
                <w:rFonts w:ascii="Times New Roman" w:cs="Arial Unicode MS" w:hAnsi="Times New Roman" w:eastAsia="Arial Unicode MS"/>
                <w:rtl w:val="0"/>
              </w:rPr>
              <w:t xml:space="preserve">4706052329 </w:t>
            </w:r>
          </w:p>
        </w:tc>
      </w:tr>
      <w:tr>
        <w:tblPrEx>
          <w:shd w:val="clear" w:color="auto" w:fill="ced7e7"/>
        </w:tblPrEx>
        <w:trPr>
          <w:trHeight w:val="452" w:hRule="atLeast"/>
        </w:trPr>
        <w:tc>
          <w:tcPr>
            <w:tcW w:type="dxa" w:w="9612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Основной текст"/>
              <w:bidi w:val="0"/>
            </w:pPr>
            <w:r>
              <w:rPr>
                <w:rFonts w:ascii="Times New Roman" w:cs="Arial Unicode MS" w:hAnsi="Times New Roman" w:eastAsia="Arial Unicode MS" w:hint="default"/>
                <w:rtl w:val="0"/>
              </w:rPr>
              <w:t xml:space="preserve">КПП </w:t>
            </w:r>
            <w:r>
              <w:rPr>
                <w:rFonts w:ascii="Times New Roman" w:cs="Arial Unicode MS" w:hAnsi="Times New Roman" w:eastAsia="Arial Unicode MS"/>
                <w:rtl w:val="0"/>
              </w:rPr>
              <w:t xml:space="preserve">470601001 </w:t>
            </w:r>
          </w:p>
        </w:tc>
      </w:tr>
      <w:tr>
        <w:tblPrEx>
          <w:shd w:val="clear" w:color="auto" w:fill="ced7e7"/>
        </w:tblPrEx>
        <w:trPr>
          <w:trHeight w:val="452" w:hRule="atLeast"/>
        </w:trPr>
        <w:tc>
          <w:tcPr>
            <w:tcW w:type="dxa" w:w="9612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Основной текст"/>
              <w:bidi w:val="0"/>
            </w:pPr>
            <w:r>
              <w:rPr>
                <w:rFonts w:ascii="Times New Roman" w:cs="Arial Unicode MS" w:hAnsi="Times New Roman" w:eastAsia="Arial Unicode MS" w:hint="default"/>
                <w:rtl w:val="0"/>
              </w:rPr>
              <w:t>р</w:t>
            </w:r>
            <w:r>
              <w:rPr>
                <w:rFonts w:ascii="Times New Roman" w:cs="Arial Unicode MS" w:hAnsi="Times New Roman" w:eastAsia="Arial Unicode MS"/>
                <w:rtl w:val="0"/>
              </w:rPr>
              <w:t>/c 40702810855000092265</w:t>
            </w:r>
          </w:p>
        </w:tc>
      </w:tr>
      <w:tr>
        <w:tblPrEx>
          <w:shd w:val="clear" w:color="auto" w:fill="ced7e7"/>
        </w:tblPrEx>
        <w:trPr>
          <w:trHeight w:val="452" w:hRule="atLeast"/>
        </w:trPr>
        <w:tc>
          <w:tcPr>
            <w:tcW w:type="dxa" w:w="9612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Основной текст"/>
              <w:bidi w:val="0"/>
            </w:pPr>
            <w:r>
              <w:rPr>
                <w:rFonts w:ascii="Times New Roman" w:cs="Arial Unicode MS" w:hAnsi="Times New Roman" w:eastAsia="Arial Unicode MS" w:hint="default"/>
                <w:rtl w:val="0"/>
              </w:rPr>
              <w:t>К</w:t>
            </w:r>
            <w:r>
              <w:rPr>
                <w:rFonts w:ascii="Times New Roman" w:cs="Arial Unicode MS" w:hAnsi="Times New Roman" w:eastAsia="Arial Unicode MS"/>
                <w:rtl w:val="0"/>
              </w:rPr>
              <w:t>/</w:t>
            </w:r>
            <w:r>
              <w:rPr>
                <w:rFonts w:ascii="Times New Roman" w:cs="Arial Unicode MS" w:hAnsi="Times New Roman" w:eastAsia="Arial Unicode MS" w:hint="default"/>
                <w:rtl w:val="0"/>
              </w:rPr>
              <w:t xml:space="preserve">с </w:t>
            </w:r>
            <w:r>
              <w:rPr>
                <w:rFonts w:ascii="Times New Roman" w:cs="Arial Unicode MS" w:hAnsi="Times New Roman" w:eastAsia="Arial Unicode MS"/>
                <w:rtl w:val="0"/>
              </w:rPr>
              <w:t xml:space="preserve">30101810500000000653 </w:t>
            </w:r>
          </w:p>
        </w:tc>
      </w:tr>
      <w:tr>
        <w:tblPrEx>
          <w:shd w:val="clear" w:color="auto" w:fill="ced7e7"/>
        </w:tblPrEx>
        <w:trPr>
          <w:trHeight w:val="452" w:hRule="atLeast"/>
        </w:trPr>
        <w:tc>
          <w:tcPr>
            <w:tcW w:type="dxa" w:w="9612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Основной текст"/>
              <w:bidi w:val="0"/>
            </w:pPr>
            <w:r>
              <w:rPr>
                <w:rFonts w:ascii="Times New Roman" w:cs="Arial Unicode MS" w:hAnsi="Times New Roman" w:eastAsia="Arial Unicode MS" w:hint="default"/>
                <w:rtl w:val="0"/>
              </w:rPr>
              <w:t xml:space="preserve">БИК </w:t>
            </w:r>
            <w:r>
              <w:rPr>
                <w:rFonts w:ascii="Times New Roman" w:cs="Arial Unicode MS" w:hAnsi="Times New Roman" w:eastAsia="Arial Unicode MS"/>
                <w:rtl w:val="0"/>
              </w:rPr>
              <w:t>044030653</w:t>
            </w:r>
          </w:p>
        </w:tc>
      </w:tr>
      <w:tr>
        <w:tblPrEx>
          <w:shd w:val="clear" w:color="auto" w:fill="ced7e7"/>
        </w:tblPrEx>
        <w:trPr>
          <w:trHeight w:val="452" w:hRule="atLeast"/>
        </w:trPr>
        <w:tc>
          <w:tcPr>
            <w:tcW w:type="dxa" w:w="9612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Основной текст"/>
              <w:bidi w:val="0"/>
            </w:pPr>
            <w:r>
              <w:rPr>
                <w:rFonts w:ascii="Times New Roman" w:cs="Arial Unicode MS" w:hAnsi="Times New Roman" w:eastAsia="Arial Unicode MS" w:hint="default"/>
                <w:rtl w:val="0"/>
              </w:rPr>
              <w:t>Наименование Банка СЕВЕРО</w:t>
            </w:r>
            <w:r>
              <w:rPr>
                <w:rFonts w:ascii="Times New Roman" w:cs="Arial Unicode MS" w:hAnsi="Times New Roman" w:eastAsia="Arial Unicode MS"/>
                <w:rtl w:val="0"/>
              </w:rPr>
              <w:t>-</w:t>
            </w:r>
            <w:r>
              <w:rPr>
                <w:rFonts w:ascii="Times New Roman" w:cs="Arial Unicode MS" w:hAnsi="Times New Roman" w:eastAsia="Arial Unicode MS" w:hint="default"/>
                <w:rtl w:val="0"/>
              </w:rPr>
              <w:t>ЗАПАДНЫЙ БАНК ПАО СБЕРБАНК</w:t>
            </w:r>
          </w:p>
        </w:tc>
      </w:tr>
    </w:tbl>
    <w:p>
      <w:pPr>
        <w:pStyle w:val="Normal.0"/>
      </w:pP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418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jc w:val="center"/>
      <w:rPr>
        <w:outline w:val="0"/>
        <w:color w:val="a7a7a7"/>
        <w14:textFill>
          <w14:solidFill>
            <w14:srgbClr w14:val="A7A7A7"/>
          </w14:solidFill>
        </w14:textFill>
      </w:rPr>
    </w:pPr>
    <w:r>
      <w:rPr>
        <w:outline w:val="0"/>
        <w:color w:val="a7a7a7"/>
        <w:rtl w:val="0"/>
        <w:lang w:val="ru-RU"/>
        <w14:textFill>
          <w14:solidFill>
            <w14:srgbClr w14:val="A7A7A7"/>
          </w14:solidFill>
        </w14:textFill>
      </w:rPr>
      <w:t>Общество с ограниченной ответственностью «Александр и Партнеры»</w:t>
    </w:r>
  </w:p>
  <w:p>
    <w:pPr>
      <w:pStyle w:val="header"/>
      <w:jc w:val="center"/>
      <w:rPr>
        <w:outline w:val="0"/>
        <w:color w:val="a7a7a7"/>
        <w14:textFill>
          <w14:solidFill>
            <w14:srgbClr w14:val="A7A7A7"/>
          </w14:solidFill>
        </w14:textFill>
      </w:rPr>
    </w:pPr>
    <w:r>
      <w:rPr>
        <w:outline w:val="0"/>
        <w:color w:val="a7a7a7"/>
        <w:rtl w:val="0"/>
        <w:lang w:val="ru-RU"/>
        <w14:textFill>
          <w14:solidFill>
            <w14:srgbClr w14:val="A7A7A7"/>
          </w14:solidFill>
        </w14:textFill>
      </w:rPr>
      <w:t xml:space="preserve">125009, </w:t>
    </w:r>
    <w:r>
      <w:rPr>
        <w:outline w:val="0"/>
        <w:color w:val="a7a7a7"/>
        <w:rtl w:val="0"/>
        <w:lang w:val="ru-RU"/>
        <w14:textFill>
          <w14:solidFill>
            <w14:srgbClr w14:val="A7A7A7"/>
          </w14:solidFill>
        </w14:textFill>
      </w:rPr>
      <w:t>Москва</w:t>
    </w:r>
    <w:r>
      <w:rPr>
        <w:outline w:val="0"/>
        <w:color w:val="a7a7a7"/>
        <w:rtl w:val="0"/>
        <w:lang w:val="ru-RU"/>
        <w14:textFill>
          <w14:solidFill>
            <w14:srgbClr w14:val="A7A7A7"/>
          </w14:solidFill>
        </w14:textFill>
      </w:rPr>
      <w:t xml:space="preserve">, </w:t>
    </w:r>
    <w:r>
      <w:rPr>
        <w:outline w:val="0"/>
        <w:color w:val="a7a7a7"/>
        <w:rtl w:val="0"/>
        <w:lang w:val="ru-RU"/>
        <w14:textFill>
          <w14:solidFill>
            <w14:srgbClr w14:val="A7A7A7"/>
          </w14:solidFill>
        </w14:textFill>
      </w:rPr>
      <w:t>ул</w:t>
    </w:r>
    <w:r>
      <w:rPr>
        <w:outline w:val="0"/>
        <w:color w:val="a7a7a7"/>
        <w:rtl w:val="0"/>
        <w:lang w:val="ru-RU"/>
        <w14:textFill>
          <w14:solidFill>
            <w14:srgbClr w14:val="A7A7A7"/>
          </w14:solidFill>
        </w14:textFill>
      </w:rPr>
      <w:t xml:space="preserve">. </w:t>
    </w:r>
    <w:r>
      <w:rPr>
        <w:outline w:val="0"/>
        <w:color w:val="a7a7a7"/>
        <w:rtl w:val="0"/>
        <w:lang w:val="ru-RU"/>
        <w14:textFill>
          <w14:solidFill>
            <w14:srgbClr w14:val="A7A7A7"/>
          </w14:solidFill>
        </w14:textFill>
      </w:rPr>
      <w:t>Воздвиженка д</w:t>
    </w:r>
    <w:r>
      <w:rPr>
        <w:outline w:val="0"/>
        <w:color w:val="a7a7a7"/>
        <w:rtl w:val="0"/>
        <w:lang w:val="ru-RU"/>
        <w14:textFill>
          <w14:solidFill>
            <w14:srgbClr w14:val="A7A7A7"/>
          </w14:solidFill>
        </w14:textFill>
      </w:rPr>
      <w:t xml:space="preserve">.10, </w:t>
    </w:r>
    <w:r>
      <w:rPr>
        <w:outline w:val="0"/>
        <w:color w:val="a7a7a7"/>
        <w:rtl w:val="0"/>
        <w:lang w:val="ru-RU"/>
        <w14:textFill>
          <w14:solidFill>
            <w14:srgbClr w14:val="A7A7A7"/>
          </w14:solidFill>
        </w14:textFill>
      </w:rPr>
      <w:t>т</w:t>
    </w:r>
    <w:r>
      <w:rPr>
        <w:outline w:val="0"/>
        <w:color w:val="a7a7a7"/>
        <w:rtl w:val="0"/>
        <w:lang w:val="ru-RU"/>
        <w14:textFill>
          <w14:solidFill>
            <w14:srgbClr w14:val="A7A7A7"/>
          </w14:solidFill>
        </w14:textFill>
      </w:rPr>
      <w:t>.(495) 290-09-29, E-mail:info@ap.spb.ru;</w:t>
    </w:r>
  </w:p>
  <w:p>
    <w:pPr>
      <w:pStyle w:val="header"/>
      <w:jc w:val="center"/>
      <w:rPr>
        <w:outline w:val="0"/>
        <w:color w:val="a7a7a7"/>
        <w14:textFill>
          <w14:solidFill>
            <w14:srgbClr w14:val="A7A7A7"/>
          </w14:solidFill>
        </w14:textFill>
      </w:rPr>
    </w:pPr>
    <w:r>
      <w:rPr>
        <w:outline w:val="0"/>
        <w:color w:val="a7a7a7"/>
        <w:rtl w:val="0"/>
        <w:lang w:val="ru-RU"/>
        <w14:textFill>
          <w14:solidFill>
            <w14:srgbClr w14:val="A7A7A7"/>
          </w14:solidFill>
        </w14:textFill>
      </w:rPr>
      <w:t xml:space="preserve">199025, </w:t>
    </w:r>
    <w:r>
      <w:rPr>
        <w:outline w:val="0"/>
        <w:color w:val="a7a7a7"/>
        <w:rtl w:val="0"/>
        <w:lang w:val="ru-RU"/>
        <w14:textFill>
          <w14:solidFill>
            <w14:srgbClr w14:val="A7A7A7"/>
          </w14:solidFill>
        </w14:textFill>
      </w:rPr>
      <w:t>Санкт</w:t>
    </w:r>
    <w:r>
      <w:rPr>
        <w:outline w:val="0"/>
        <w:color w:val="a7a7a7"/>
        <w:rtl w:val="0"/>
        <w:lang w:val="ru-RU"/>
        <w14:textFill>
          <w14:solidFill>
            <w14:srgbClr w14:val="A7A7A7"/>
          </w14:solidFill>
        </w14:textFill>
      </w:rPr>
      <w:t>-</w:t>
    </w:r>
    <w:r>
      <w:rPr>
        <w:outline w:val="0"/>
        <w:color w:val="a7a7a7"/>
        <w:rtl w:val="0"/>
        <w:lang w:val="ru-RU"/>
        <w14:textFill>
          <w14:solidFill>
            <w14:srgbClr w14:val="A7A7A7"/>
          </w14:solidFill>
        </w14:textFill>
      </w:rPr>
      <w:t>Петербург</w:t>
    </w:r>
    <w:r>
      <w:rPr>
        <w:outline w:val="0"/>
        <w:color w:val="a7a7a7"/>
        <w:rtl w:val="0"/>
        <w:lang w:val="ru-RU"/>
        <w14:textFill>
          <w14:solidFill>
            <w14:srgbClr w14:val="A7A7A7"/>
          </w14:solidFill>
        </w14:textFill>
      </w:rPr>
      <w:t xml:space="preserve">, </w:t>
    </w:r>
    <w:r>
      <w:rPr>
        <w:outline w:val="0"/>
        <w:color w:val="a7a7a7"/>
        <w:rtl w:val="0"/>
        <w:lang w:val="ru-RU"/>
        <w14:textFill>
          <w14:solidFill>
            <w14:srgbClr w14:val="A7A7A7"/>
          </w14:solidFill>
        </w14:textFill>
      </w:rPr>
      <w:t>Невский пр</w:t>
    </w:r>
    <w:r>
      <w:rPr>
        <w:outline w:val="0"/>
        <w:color w:val="a7a7a7"/>
        <w:rtl w:val="0"/>
        <w:lang w:val="ru-RU"/>
        <w14:textFill>
          <w14:solidFill>
            <w14:srgbClr w14:val="A7A7A7"/>
          </w14:solidFill>
        </w14:textFill>
      </w:rPr>
      <w:t xml:space="preserve">. </w:t>
    </w:r>
    <w:r>
      <w:rPr>
        <w:outline w:val="0"/>
        <w:color w:val="a7a7a7"/>
        <w:rtl w:val="0"/>
        <w:lang w:val="ru-RU"/>
        <w14:textFill>
          <w14:solidFill>
            <w14:srgbClr w14:val="A7A7A7"/>
          </w14:solidFill>
        </w14:textFill>
      </w:rPr>
      <w:t>д</w:t>
    </w:r>
    <w:r>
      <w:rPr>
        <w:outline w:val="0"/>
        <w:color w:val="a7a7a7"/>
        <w:rtl w:val="0"/>
        <w:lang w:val="ru-RU"/>
        <w14:textFill>
          <w14:solidFill>
            <w14:srgbClr w14:val="A7A7A7"/>
          </w14:solidFill>
        </w14:textFill>
      </w:rPr>
      <w:t xml:space="preserve">. 55, </w:t>
    </w:r>
    <w:r>
      <w:rPr>
        <w:outline w:val="0"/>
        <w:color w:val="a7a7a7"/>
        <w:rtl w:val="0"/>
        <w:lang w:val="ru-RU"/>
        <w14:textFill>
          <w14:solidFill>
            <w14:srgbClr w14:val="A7A7A7"/>
          </w14:solidFill>
        </w14:textFill>
      </w:rPr>
      <w:t>т</w:t>
    </w:r>
    <w:r>
      <w:rPr>
        <w:outline w:val="0"/>
        <w:color w:val="a7a7a7"/>
        <w:rtl w:val="0"/>
        <w:lang w:val="ru-RU"/>
        <w14:textFill>
          <w14:solidFill>
            <w14:srgbClr w14:val="A7A7A7"/>
          </w14:solidFill>
        </w14:textFill>
      </w:rPr>
      <w:t>. (812) 408-49-00, (912) 914-49-00;</w:t>
    </w:r>
  </w:p>
  <w:p>
    <w:pPr>
      <w:pStyle w:val="header"/>
      <w:jc w:val="center"/>
    </w:pPr>
    <w:r>
      <w:rPr>
        <w:outline w:val="0"/>
        <w:color w:val="a7a7a7"/>
        <w:rtl w:val="0"/>
        <w:lang w:val="ru-RU"/>
        <w14:textFill>
          <w14:solidFill>
            <w14:srgbClr w14:val="A7A7A7"/>
          </w14:solidFill>
        </w14:textFill>
      </w:rPr>
      <w:t xml:space="preserve">ОГРН </w:t>
    </w:r>
    <w:r>
      <w:rPr>
        <w:outline w:val="0"/>
        <w:color w:val="a7a7a7"/>
        <w:rtl w:val="0"/>
        <w:lang w:val="ru-RU"/>
        <w14:textFill>
          <w14:solidFill>
            <w14:srgbClr w14:val="A7A7A7"/>
          </w14:solidFill>
        </w14:textFill>
      </w:rPr>
      <w:t xml:space="preserve">1224700016837/ </w:t>
    </w:r>
    <w:r>
      <w:rPr>
        <w:outline w:val="0"/>
        <w:color w:val="a7a7a7"/>
        <w:rtl w:val="0"/>
        <w:lang w:val="ru-RU"/>
        <w14:textFill>
          <w14:solidFill>
            <w14:srgbClr w14:val="A7A7A7"/>
          </w14:solidFill>
        </w14:textFill>
      </w:rPr>
      <w:t xml:space="preserve"> </w:t>
    </w:r>
    <w:r>
      <w:rPr>
        <w:outline w:val="0"/>
        <w:color w:val="a7a7a7"/>
        <w:rtl w:val="0"/>
        <w:lang w:val="ru-RU"/>
        <w14:textFill>
          <w14:solidFill>
            <w14:srgbClr w14:val="A7A7A7"/>
          </w14:solidFill>
        </w14:textFill>
      </w:rPr>
      <w:t xml:space="preserve">ИНН </w:t>
    </w:r>
    <w:r>
      <w:rPr>
        <w:outline w:val="0"/>
        <w:color w:val="a7a7a7"/>
        <w:rtl w:val="0"/>
        <w:lang w:val="ru-RU"/>
        <w14:textFill>
          <w14:solidFill>
            <w14:srgbClr w14:val="A7A7A7"/>
          </w14:solidFill>
        </w14:textFill>
      </w:rPr>
      <w:t xml:space="preserve">4706052329 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677"/>
        <w:tab w:val="right" w:pos="9355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1">
    <w:name w:val="heading 1"/>
    <w:next w:val="Normal.0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480" w:after="0" w:line="276" w:lineRule="auto"/>
      <w:ind w:left="0" w:right="0" w:firstLine="0"/>
      <w:jc w:val="left"/>
      <w:outlineLvl w:val="0"/>
    </w:pPr>
    <w:rPr>
      <w:rFonts w:ascii="Cambria" w:cs="Arial Unicode MS" w:hAnsi="Cambria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365f91"/>
      <w:spacing w:val="0"/>
      <w:kern w:val="0"/>
      <w:position w:val="0"/>
      <w:sz w:val="28"/>
      <w:szCs w:val="28"/>
      <w:u w:val="none" w:color="365f91"/>
      <w:shd w:val="nil" w:color="auto" w:fill="auto"/>
      <w:vertAlign w:val="baseline"/>
      <w:lang w:val="ru-RU"/>
      <w14:textFill>
        <w14:solidFill>
          <w14:srgbClr w14:val="365F91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heading 2">
    <w:name w:val="heading 2"/>
    <w:next w:val="Normal.0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200" w:after="0" w:line="276" w:lineRule="auto"/>
      <w:ind w:left="0" w:right="0" w:firstLine="0"/>
      <w:jc w:val="left"/>
      <w:outlineLvl w:val="1"/>
    </w:pPr>
    <w:rPr>
      <w:rFonts w:ascii="Cambria" w:cs="Cambria" w:hAnsi="Cambria" w:eastAsia="Cambria"/>
      <w:b w:val="1"/>
      <w:bCs w:val="1"/>
      <w:i w:val="0"/>
      <w:iCs w:val="0"/>
      <w:caps w:val="0"/>
      <w:smallCaps w:val="0"/>
      <w:strike w:val="0"/>
      <w:dstrike w:val="0"/>
      <w:outline w:val="0"/>
      <w:color w:val="4f81bd"/>
      <w:spacing w:val="0"/>
      <w:kern w:val="0"/>
      <w:position w:val="0"/>
      <w:sz w:val="26"/>
      <w:szCs w:val="26"/>
      <w:u w:val="none" w:color="4f81bd"/>
      <w:shd w:val="nil" w:color="auto" w:fill="auto"/>
      <w:vertAlign w:val="baseline"/>
      <w:lang w:val="ru-RU"/>
      <w14:textFill>
        <w14:solidFill>
          <w14:srgbClr w14:val="4F81BD"/>
        </w14:solidFill>
      </w14:textFill>
    </w:rPr>
  </w:style>
  <w:style w:type="paragraph" w:styleId="Рубрика">
    <w:name w:val="Рубрика"/>
    <w:next w:val="Основной текст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Times New Roman" w:cs="Times New Roman" w:hAnsi="Times New Roman" w:eastAsia="Times New Roman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2"/>
      <w:szCs w:val="3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