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28"/>
        <w:gridCol w:w="68"/>
        <w:gridCol w:w="4962"/>
        <w:gridCol w:w="1842"/>
        <w:gridCol w:w="3119"/>
      </w:tblGrid>
      <w:tr w:rsidR="00472CB3" w:rsidTr="00652FC7">
        <w:tc>
          <w:tcPr>
            <w:tcW w:w="11058" w:type="dxa"/>
            <w:gridSpan w:val="3"/>
            <w:vAlign w:val="center"/>
          </w:tcPr>
          <w:p w:rsidR="00472CB3" w:rsidRDefault="00BA2204" w:rsidP="00BA2204">
            <w:pPr>
              <w:pStyle w:val="s1"/>
              <w:jc w:val="both"/>
            </w:pPr>
            <w:r>
              <w:rPr>
                <w:b/>
                <w:color w:val="2F5496" w:themeColor="accent5" w:themeShade="BF"/>
              </w:rPr>
              <w:t>Информация о профессиональном участнике – Инвестиционном советнике</w:t>
            </w:r>
          </w:p>
        </w:tc>
        <w:tc>
          <w:tcPr>
            <w:tcW w:w="1842" w:type="dxa"/>
            <w:vAlign w:val="center"/>
          </w:tcPr>
          <w:p w:rsidR="00472CB3" w:rsidRDefault="00472CB3" w:rsidP="00472CB3">
            <w:pPr>
              <w:pStyle w:val="s1"/>
              <w:jc w:val="center"/>
            </w:pPr>
            <w:r w:rsidRPr="00472CB3">
              <w:rPr>
                <w:b/>
                <w:color w:val="2F5496" w:themeColor="accent5" w:themeShade="BF"/>
              </w:rPr>
              <w:t xml:space="preserve">Дата </w:t>
            </w:r>
            <w:r w:rsidR="00184928">
              <w:rPr>
                <w:b/>
                <w:color w:val="2F5496" w:themeColor="accent5" w:themeShade="BF"/>
              </w:rPr>
              <w:t xml:space="preserve">/ время </w:t>
            </w:r>
            <w:r w:rsidRPr="00472CB3">
              <w:rPr>
                <w:b/>
                <w:color w:val="2F5496" w:themeColor="accent5" w:themeShade="BF"/>
              </w:rPr>
              <w:t>публикации</w:t>
            </w:r>
            <w:r w:rsidR="00184928">
              <w:rPr>
                <w:b/>
                <w:color w:val="2F5496" w:themeColor="accent5" w:themeShade="BF"/>
              </w:rPr>
              <w:t>/</w:t>
            </w:r>
          </w:p>
        </w:tc>
        <w:tc>
          <w:tcPr>
            <w:tcW w:w="3119" w:type="dxa"/>
            <w:vAlign w:val="center"/>
          </w:tcPr>
          <w:p w:rsidR="00472CB3" w:rsidRDefault="00472CB3" w:rsidP="00B01A27">
            <w:pPr>
              <w:pStyle w:val="s1"/>
              <w:jc w:val="center"/>
            </w:pPr>
            <w:r w:rsidRPr="00472CB3">
              <w:rPr>
                <w:b/>
                <w:color w:val="2F5496" w:themeColor="accent5" w:themeShade="BF"/>
              </w:rPr>
              <w:t>Актуальный период</w:t>
            </w:r>
          </w:p>
        </w:tc>
      </w:tr>
      <w:tr w:rsidR="00BA2204" w:rsidTr="00652FC7">
        <w:tc>
          <w:tcPr>
            <w:tcW w:w="11058" w:type="dxa"/>
            <w:gridSpan w:val="3"/>
            <w:vAlign w:val="center"/>
          </w:tcPr>
          <w:p w:rsidR="00BA2204" w:rsidRPr="00773C11" w:rsidRDefault="00BA2204" w:rsidP="00B01A27">
            <w:pPr>
              <w:pStyle w:val="s1"/>
              <w:jc w:val="both"/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Реквизиты Инвестиционного советника</w:t>
            </w:r>
          </w:p>
        </w:tc>
        <w:tc>
          <w:tcPr>
            <w:tcW w:w="1842" w:type="dxa"/>
            <w:vAlign w:val="center"/>
          </w:tcPr>
          <w:p w:rsidR="00BA2204" w:rsidRPr="00472CB3" w:rsidRDefault="00BA2204" w:rsidP="00472CB3">
            <w:pPr>
              <w:pStyle w:val="s1"/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3119" w:type="dxa"/>
            <w:vAlign w:val="center"/>
          </w:tcPr>
          <w:p w:rsidR="00BA2204" w:rsidRPr="00472CB3" w:rsidRDefault="00BA2204" w:rsidP="00B01A27">
            <w:pPr>
              <w:pStyle w:val="s1"/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472CB3" w:rsidTr="00652FC7">
        <w:tc>
          <w:tcPr>
            <w:tcW w:w="6096" w:type="dxa"/>
            <w:gridSpan w:val="2"/>
            <w:vAlign w:val="center"/>
          </w:tcPr>
          <w:p w:rsidR="00472CB3" w:rsidRDefault="00472CB3" w:rsidP="00B01A27">
            <w:pPr>
              <w:pStyle w:val="s1"/>
            </w:pPr>
            <w:r>
              <w:t>Полное наименование на русском языке</w:t>
            </w:r>
          </w:p>
        </w:tc>
        <w:tc>
          <w:tcPr>
            <w:tcW w:w="4962" w:type="dxa"/>
          </w:tcPr>
          <w:p w:rsidR="00472CB3" w:rsidRDefault="00472CB3" w:rsidP="00CA6461">
            <w:pPr>
              <w:pStyle w:val="s1"/>
              <w:jc w:val="both"/>
            </w:pPr>
            <w:r>
              <w:t xml:space="preserve">Индивидуальный предприниматель </w:t>
            </w:r>
            <w:r w:rsidR="00CA6461" w:rsidRPr="00516B87">
              <w:rPr>
                <w:b/>
              </w:rPr>
              <w:t>Копылов Станислав Юрьевич</w:t>
            </w:r>
            <w:r w:rsidR="00CA6461">
              <w:t xml:space="preserve"> </w:t>
            </w:r>
          </w:p>
        </w:tc>
        <w:tc>
          <w:tcPr>
            <w:tcW w:w="1842" w:type="dxa"/>
            <w:vAlign w:val="center"/>
          </w:tcPr>
          <w:p w:rsidR="007C5EFF" w:rsidRPr="001D528A" w:rsidRDefault="007C5EFF" w:rsidP="007C5EFF">
            <w:pPr>
              <w:pStyle w:val="s1"/>
              <w:spacing w:before="0" w:beforeAutospacing="0" w:after="0" w:afterAutospacing="0"/>
              <w:jc w:val="center"/>
            </w:pPr>
            <w:r w:rsidRPr="001D528A">
              <w:t>20.09.2024</w:t>
            </w:r>
          </w:p>
          <w:p w:rsidR="00472CB3" w:rsidRPr="001D528A" w:rsidRDefault="007C5EFF" w:rsidP="007C5EFF">
            <w:pPr>
              <w:pStyle w:val="s1"/>
              <w:spacing w:before="0" w:beforeAutospacing="0" w:after="0" w:afterAutospacing="0"/>
              <w:jc w:val="center"/>
            </w:pPr>
            <w:r w:rsidRPr="001D528A">
              <w:t>(12-35)</w:t>
            </w:r>
          </w:p>
        </w:tc>
        <w:tc>
          <w:tcPr>
            <w:tcW w:w="3119" w:type="dxa"/>
          </w:tcPr>
          <w:p w:rsidR="00472CB3" w:rsidRDefault="00472CB3" w:rsidP="00B01A27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7C5EFF" w:rsidRPr="005E024F" w:rsidTr="00715F8D">
        <w:tc>
          <w:tcPr>
            <w:tcW w:w="6096" w:type="dxa"/>
            <w:gridSpan w:val="2"/>
          </w:tcPr>
          <w:p w:rsidR="007C5EFF" w:rsidRDefault="007C5EFF" w:rsidP="007C5EFF">
            <w:pPr>
              <w:pStyle w:val="s1"/>
            </w:pPr>
            <w:r>
              <w:t>Краткое наименование на русском языке</w:t>
            </w:r>
          </w:p>
        </w:tc>
        <w:tc>
          <w:tcPr>
            <w:tcW w:w="4962" w:type="dxa"/>
          </w:tcPr>
          <w:p w:rsidR="007C5EFF" w:rsidRDefault="007C5EFF" w:rsidP="00CA6461">
            <w:pPr>
              <w:pStyle w:val="s1"/>
              <w:jc w:val="both"/>
            </w:pPr>
            <w:r>
              <w:t xml:space="preserve">ИП </w:t>
            </w:r>
            <w:r w:rsidR="00CA6461">
              <w:t>Копылов С.Ю.</w:t>
            </w:r>
          </w:p>
        </w:tc>
        <w:tc>
          <w:tcPr>
            <w:tcW w:w="1842" w:type="dxa"/>
          </w:tcPr>
          <w:p w:rsidR="007C5EFF" w:rsidRPr="001D528A" w:rsidRDefault="007C5EFF" w:rsidP="007C5EFF">
            <w:pPr>
              <w:pStyle w:val="s1"/>
              <w:spacing w:before="0" w:beforeAutospacing="0" w:after="0" w:afterAutospacing="0"/>
              <w:jc w:val="center"/>
            </w:pPr>
            <w:r w:rsidRPr="001D528A">
              <w:t>20.09.2024</w:t>
            </w:r>
          </w:p>
          <w:p w:rsidR="007C5EFF" w:rsidRPr="001D528A" w:rsidRDefault="007C5EFF" w:rsidP="007C5EFF">
            <w:pPr>
              <w:pStyle w:val="s1"/>
              <w:spacing w:before="0" w:beforeAutospacing="0" w:after="0" w:afterAutospacing="0"/>
              <w:jc w:val="center"/>
            </w:pPr>
            <w:r w:rsidRPr="001D528A">
              <w:t>(12-35)</w:t>
            </w:r>
          </w:p>
        </w:tc>
        <w:tc>
          <w:tcPr>
            <w:tcW w:w="3119" w:type="dxa"/>
          </w:tcPr>
          <w:p w:rsidR="007C5EFF" w:rsidRPr="005E024F" w:rsidRDefault="007C5EFF" w:rsidP="007C5EFF">
            <w:pPr>
              <w:pStyle w:val="s1"/>
              <w:jc w:val="center"/>
            </w:pPr>
            <w:r w:rsidRPr="005E024F">
              <w:t>По настоящее время</w:t>
            </w:r>
          </w:p>
        </w:tc>
      </w:tr>
      <w:tr w:rsidR="007C5EFF" w:rsidTr="00715F8D">
        <w:tc>
          <w:tcPr>
            <w:tcW w:w="6096" w:type="dxa"/>
            <w:gridSpan w:val="2"/>
          </w:tcPr>
          <w:p w:rsidR="007C5EFF" w:rsidRDefault="007C5EFF" w:rsidP="007C5EFF">
            <w:pPr>
              <w:pStyle w:val="s1"/>
            </w:pPr>
            <w:r w:rsidRPr="00C50652">
              <w:t>Наименование на английском языке</w:t>
            </w:r>
          </w:p>
        </w:tc>
        <w:tc>
          <w:tcPr>
            <w:tcW w:w="4962" w:type="dxa"/>
          </w:tcPr>
          <w:p w:rsidR="00F70F3B" w:rsidRDefault="008116DB" w:rsidP="00F70F3B">
            <w:pPr>
              <w:pStyle w:val="s1"/>
              <w:spacing w:before="0" w:beforeAutospacing="0" w:after="0" w:afterAutospacing="0"/>
              <w:jc w:val="both"/>
              <w:rPr>
                <w:lang w:val="en-US"/>
              </w:rPr>
            </w:pPr>
            <w:r w:rsidRPr="008116DB">
              <w:rPr>
                <w:lang w:val="en-US"/>
              </w:rPr>
              <w:t xml:space="preserve">Individual Entrepreneur </w:t>
            </w:r>
          </w:p>
          <w:p w:rsidR="007C5EFF" w:rsidRPr="008116DB" w:rsidRDefault="008116DB" w:rsidP="00F70F3B">
            <w:pPr>
              <w:pStyle w:val="s1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8116DB">
              <w:rPr>
                <w:lang w:val="en-US"/>
              </w:rPr>
              <w:t>Kopylov</w:t>
            </w:r>
            <w:proofErr w:type="spellEnd"/>
            <w:r w:rsidRPr="008116DB">
              <w:rPr>
                <w:lang w:val="en-US"/>
              </w:rPr>
              <w:t xml:space="preserve"> Stanislav </w:t>
            </w:r>
            <w:proofErr w:type="spellStart"/>
            <w:r w:rsidRPr="008116DB">
              <w:rPr>
                <w:lang w:val="en-US"/>
              </w:rPr>
              <w:t>Yurievich</w:t>
            </w:r>
            <w:proofErr w:type="spellEnd"/>
          </w:p>
        </w:tc>
        <w:tc>
          <w:tcPr>
            <w:tcW w:w="1842" w:type="dxa"/>
          </w:tcPr>
          <w:p w:rsidR="007C5EFF" w:rsidRPr="001D528A" w:rsidRDefault="007C5EFF" w:rsidP="007C5EFF">
            <w:pPr>
              <w:pStyle w:val="s1"/>
              <w:spacing w:before="0" w:beforeAutospacing="0" w:after="0" w:afterAutospacing="0"/>
              <w:jc w:val="center"/>
            </w:pPr>
            <w:r w:rsidRPr="001D528A">
              <w:t>20.09.2024</w:t>
            </w:r>
          </w:p>
          <w:p w:rsidR="007C5EFF" w:rsidRPr="001D528A" w:rsidRDefault="007C5EFF" w:rsidP="007C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28A">
              <w:rPr>
                <w:rFonts w:ascii="Times New Roman" w:hAnsi="Times New Roman" w:cs="Times New Roman"/>
                <w:sz w:val="24"/>
                <w:szCs w:val="24"/>
              </w:rPr>
              <w:t>(12-35)</w:t>
            </w:r>
          </w:p>
        </w:tc>
        <w:tc>
          <w:tcPr>
            <w:tcW w:w="3119" w:type="dxa"/>
          </w:tcPr>
          <w:p w:rsidR="007C5EFF" w:rsidRDefault="007C5EFF" w:rsidP="007C5EFF">
            <w:pPr>
              <w:pStyle w:val="s1"/>
              <w:jc w:val="center"/>
            </w:pPr>
            <w:r w:rsidRPr="005E024F">
              <w:t>По настоящее время</w:t>
            </w:r>
          </w:p>
        </w:tc>
      </w:tr>
      <w:tr w:rsidR="007C5EFF" w:rsidTr="00715F8D">
        <w:tc>
          <w:tcPr>
            <w:tcW w:w="6096" w:type="dxa"/>
            <w:gridSpan w:val="2"/>
          </w:tcPr>
          <w:p w:rsidR="007C5EFF" w:rsidRDefault="007C5EFF" w:rsidP="007C5EFF">
            <w:pPr>
              <w:pStyle w:val="s1"/>
            </w:pPr>
            <w:r w:rsidRPr="005F62C8">
              <w:rPr>
                <w:shd w:val="clear" w:color="auto" w:fill="FFFFFF"/>
              </w:rPr>
              <w:t>Идентификационный номер налогоплательщика</w:t>
            </w:r>
            <w:r>
              <w:rPr>
                <w:shd w:val="clear" w:color="auto" w:fill="FFFFFF"/>
              </w:rPr>
              <w:t xml:space="preserve"> (ИНН)</w:t>
            </w:r>
          </w:p>
        </w:tc>
        <w:tc>
          <w:tcPr>
            <w:tcW w:w="4962" w:type="dxa"/>
            <w:vAlign w:val="center"/>
          </w:tcPr>
          <w:p w:rsidR="007C5EFF" w:rsidRDefault="00CA6461" w:rsidP="007C5EFF">
            <w:pPr>
              <w:pStyle w:val="s1"/>
              <w:jc w:val="both"/>
            </w:pPr>
            <w:r w:rsidRPr="00B80BC6">
              <w:t>772970327200</w:t>
            </w:r>
          </w:p>
        </w:tc>
        <w:tc>
          <w:tcPr>
            <w:tcW w:w="1842" w:type="dxa"/>
          </w:tcPr>
          <w:p w:rsidR="007C5EFF" w:rsidRPr="001D528A" w:rsidRDefault="007C5EFF" w:rsidP="007C5EFF">
            <w:pPr>
              <w:pStyle w:val="s1"/>
              <w:spacing w:before="0" w:beforeAutospacing="0" w:after="0" w:afterAutospacing="0"/>
              <w:jc w:val="center"/>
            </w:pPr>
            <w:r w:rsidRPr="001D528A">
              <w:t>20.09.2024</w:t>
            </w:r>
          </w:p>
          <w:p w:rsidR="007C5EFF" w:rsidRPr="001D528A" w:rsidRDefault="007C5EFF" w:rsidP="007C5EFF">
            <w:pPr>
              <w:pStyle w:val="s1"/>
              <w:spacing w:before="0" w:beforeAutospacing="0" w:after="0" w:afterAutospacing="0"/>
              <w:jc w:val="center"/>
            </w:pPr>
            <w:r w:rsidRPr="001D528A">
              <w:t>(12-35)</w:t>
            </w:r>
          </w:p>
        </w:tc>
        <w:tc>
          <w:tcPr>
            <w:tcW w:w="3119" w:type="dxa"/>
          </w:tcPr>
          <w:p w:rsidR="007C5EFF" w:rsidRDefault="007C5EFF" w:rsidP="007C5EFF">
            <w:pPr>
              <w:pStyle w:val="s1"/>
              <w:jc w:val="center"/>
            </w:pPr>
            <w:r w:rsidRPr="005E024F">
              <w:t>По настоящее время</w:t>
            </w:r>
          </w:p>
        </w:tc>
      </w:tr>
      <w:tr w:rsidR="007C5EFF" w:rsidTr="00715F8D">
        <w:tc>
          <w:tcPr>
            <w:tcW w:w="6096" w:type="dxa"/>
            <w:gridSpan w:val="2"/>
          </w:tcPr>
          <w:p w:rsidR="007C5EFF" w:rsidRPr="005F62C8" w:rsidRDefault="007C5EFF" w:rsidP="007C5EFF">
            <w:pPr>
              <w:pStyle w:val="s1"/>
              <w:rPr>
                <w:shd w:val="clear" w:color="auto" w:fill="FFFFFF"/>
              </w:rPr>
            </w:pPr>
            <w:r>
              <w:t xml:space="preserve">Номер из Единого государственного реестра индивидуальных предпринимателей </w:t>
            </w:r>
            <w:r w:rsidRPr="000C61A4">
              <w:t>(далее - ОГРН</w:t>
            </w:r>
            <w:r>
              <w:t>ИП</w:t>
            </w:r>
            <w:r w:rsidRPr="000C61A4">
              <w:t>)</w:t>
            </w:r>
          </w:p>
        </w:tc>
        <w:tc>
          <w:tcPr>
            <w:tcW w:w="4962" w:type="dxa"/>
            <w:vAlign w:val="center"/>
          </w:tcPr>
          <w:p w:rsidR="007C5EFF" w:rsidRDefault="00CA6461" w:rsidP="007C5EFF">
            <w:pPr>
              <w:pStyle w:val="s1"/>
              <w:jc w:val="both"/>
            </w:pPr>
            <w:r>
              <w:t>317774600544031</w:t>
            </w:r>
          </w:p>
        </w:tc>
        <w:tc>
          <w:tcPr>
            <w:tcW w:w="1842" w:type="dxa"/>
          </w:tcPr>
          <w:p w:rsidR="007C5EFF" w:rsidRPr="001D528A" w:rsidRDefault="007C5EFF" w:rsidP="007C5EFF">
            <w:pPr>
              <w:pStyle w:val="s1"/>
              <w:spacing w:before="0" w:beforeAutospacing="0" w:after="0" w:afterAutospacing="0"/>
              <w:jc w:val="center"/>
            </w:pPr>
            <w:r w:rsidRPr="001D528A">
              <w:t>20.09.2024</w:t>
            </w:r>
          </w:p>
          <w:p w:rsidR="007C5EFF" w:rsidRPr="001D528A" w:rsidRDefault="007C5EFF" w:rsidP="007C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28A">
              <w:rPr>
                <w:rFonts w:ascii="Times New Roman" w:hAnsi="Times New Roman" w:cs="Times New Roman"/>
                <w:sz w:val="24"/>
                <w:szCs w:val="24"/>
              </w:rPr>
              <w:t>(12-35)</w:t>
            </w:r>
          </w:p>
        </w:tc>
        <w:tc>
          <w:tcPr>
            <w:tcW w:w="3119" w:type="dxa"/>
          </w:tcPr>
          <w:p w:rsidR="007C5EFF" w:rsidRPr="005E024F" w:rsidRDefault="007C5EFF" w:rsidP="007C5EFF">
            <w:pPr>
              <w:pStyle w:val="s1"/>
              <w:jc w:val="center"/>
            </w:pPr>
            <w:r w:rsidRPr="005E024F">
              <w:t>По настоящее время</w:t>
            </w:r>
          </w:p>
        </w:tc>
      </w:tr>
      <w:tr w:rsidR="007C5EFF" w:rsidTr="00715F8D">
        <w:tc>
          <w:tcPr>
            <w:tcW w:w="6096" w:type="dxa"/>
            <w:gridSpan w:val="2"/>
          </w:tcPr>
          <w:p w:rsidR="007C5EFF" w:rsidRDefault="007C5EFF" w:rsidP="007C5EFF">
            <w:pPr>
              <w:pStyle w:val="s1"/>
            </w:pPr>
            <w:r>
              <w:t>Юридический адрес</w:t>
            </w:r>
          </w:p>
        </w:tc>
        <w:tc>
          <w:tcPr>
            <w:tcW w:w="4962" w:type="dxa"/>
          </w:tcPr>
          <w:p w:rsidR="007C5EFF" w:rsidRDefault="001D528A" w:rsidP="007C5EFF">
            <w:pPr>
              <w:pStyle w:val="s1"/>
              <w:jc w:val="both"/>
            </w:pPr>
            <w:r w:rsidRPr="00A23E20">
              <w:t>119192, г. Москва, улица Мосфильмовская, дом 53, квартира 161</w:t>
            </w:r>
          </w:p>
        </w:tc>
        <w:tc>
          <w:tcPr>
            <w:tcW w:w="1842" w:type="dxa"/>
          </w:tcPr>
          <w:p w:rsidR="007C5EFF" w:rsidRPr="001D528A" w:rsidRDefault="007C5EFF" w:rsidP="007C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28A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7C5EFF" w:rsidRPr="001D528A" w:rsidRDefault="007C5EFF" w:rsidP="007C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28A">
              <w:rPr>
                <w:rFonts w:ascii="Times New Roman" w:hAnsi="Times New Roman" w:cs="Times New Roman"/>
                <w:sz w:val="24"/>
                <w:szCs w:val="24"/>
              </w:rPr>
              <w:t>(12-35)</w:t>
            </w:r>
          </w:p>
        </w:tc>
        <w:tc>
          <w:tcPr>
            <w:tcW w:w="3119" w:type="dxa"/>
          </w:tcPr>
          <w:p w:rsidR="007C5EFF" w:rsidRDefault="007C5EFF" w:rsidP="007C5EFF">
            <w:pPr>
              <w:pStyle w:val="s1"/>
              <w:jc w:val="center"/>
            </w:pPr>
            <w:r w:rsidRPr="005E024F">
              <w:t>По настоящее время</w:t>
            </w:r>
          </w:p>
        </w:tc>
      </w:tr>
      <w:tr w:rsidR="007C5EFF" w:rsidTr="00652FC7">
        <w:tc>
          <w:tcPr>
            <w:tcW w:w="6096" w:type="dxa"/>
            <w:gridSpan w:val="2"/>
          </w:tcPr>
          <w:p w:rsidR="007C5EFF" w:rsidRDefault="007C5EFF" w:rsidP="007C5EFF">
            <w:pPr>
              <w:pStyle w:val="s1"/>
              <w:jc w:val="both"/>
            </w:pPr>
            <w:r w:rsidRPr="000C61A4">
              <w:t xml:space="preserve">Информация о местах, предназначенных для заключения договора об оказании </w:t>
            </w:r>
            <w:r w:rsidRPr="00CC3D1A">
              <w:t>Инвестиционным советником</w:t>
            </w:r>
            <w:r w:rsidRPr="000C61A4">
              <w:t xml:space="preserve">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</w:t>
            </w:r>
            <w:r w:rsidRPr="000C61A4">
              <w:rPr>
                <w:color w:val="C00000"/>
              </w:rPr>
              <w:t xml:space="preserve"> </w:t>
            </w:r>
            <w:r w:rsidRPr="000C61A4">
              <w:t>входа в личный кабинет клиента на таком </w:t>
            </w:r>
            <w:bookmarkStart w:id="0" w:name="l783"/>
            <w:bookmarkEnd w:id="0"/>
            <w:r w:rsidRPr="000C61A4">
              <w:t>официальном сайте, и (или) мобильного приложения профессионального участника</w:t>
            </w:r>
          </w:p>
        </w:tc>
        <w:tc>
          <w:tcPr>
            <w:tcW w:w="4962" w:type="dxa"/>
          </w:tcPr>
          <w:p w:rsidR="001D528A" w:rsidRDefault="007C5EFF" w:rsidP="007C5EFF">
            <w:pPr>
              <w:pStyle w:val="s1"/>
              <w:jc w:val="both"/>
            </w:pPr>
            <w:r>
              <w:t xml:space="preserve">Номер телефона: </w:t>
            </w:r>
            <w:r w:rsidR="001D528A" w:rsidRPr="00A23E20">
              <w:t>+79859215438</w:t>
            </w:r>
          </w:p>
          <w:p w:rsidR="007C5EFF" w:rsidRDefault="007C5EFF" w:rsidP="007C5EFF">
            <w:pPr>
              <w:pStyle w:val="s1"/>
              <w:jc w:val="both"/>
            </w:pPr>
          </w:p>
        </w:tc>
        <w:tc>
          <w:tcPr>
            <w:tcW w:w="1842" w:type="dxa"/>
          </w:tcPr>
          <w:p w:rsidR="007C5EFF" w:rsidRPr="001D528A" w:rsidRDefault="007C5EFF" w:rsidP="007C5EFF">
            <w:pPr>
              <w:pStyle w:val="s1"/>
              <w:spacing w:before="0" w:beforeAutospacing="0" w:after="0" w:afterAutospacing="0"/>
              <w:jc w:val="center"/>
            </w:pPr>
            <w:r w:rsidRPr="001D528A">
              <w:t>20.09.2024</w:t>
            </w:r>
          </w:p>
          <w:p w:rsidR="007C5EFF" w:rsidRPr="001D528A" w:rsidRDefault="007C5EFF" w:rsidP="007C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28A">
              <w:rPr>
                <w:rFonts w:ascii="Times New Roman" w:hAnsi="Times New Roman" w:cs="Times New Roman"/>
                <w:sz w:val="24"/>
                <w:szCs w:val="24"/>
              </w:rPr>
              <w:t>(12-35)</w:t>
            </w:r>
          </w:p>
        </w:tc>
        <w:tc>
          <w:tcPr>
            <w:tcW w:w="3119" w:type="dxa"/>
          </w:tcPr>
          <w:p w:rsidR="007C5EFF" w:rsidRPr="005E024F" w:rsidRDefault="007C5EFF" w:rsidP="007C5EFF">
            <w:pPr>
              <w:pStyle w:val="s1"/>
              <w:jc w:val="center"/>
            </w:pPr>
            <w:r w:rsidRPr="005E024F">
              <w:t>По настоящее время</w:t>
            </w:r>
          </w:p>
        </w:tc>
      </w:tr>
      <w:tr w:rsidR="007C5EFF" w:rsidTr="00715F8D">
        <w:tc>
          <w:tcPr>
            <w:tcW w:w="6096" w:type="dxa"/>
            <w:gridSpan w:val="2"/>
          </w:tcPr>
          <w:p w:rsidR="007C5EFF" w:rsidRPr="00C50652" w:rsidRDefault="007C5EFF" w:rsidP="007C5EFF">
            <w:pPr>
              <w:pStyle w:val="s1"/>
              <w:jc w:val="both"/>
            </w:pPr>
            <w:r w:rsidRPr="00C50652">
              <w:t>Номер телефона</w:t>
            </w:r>
          </w:p>
        </w:tc>
        <w:tc>
          <w:tcPr>
            <w:tcW w:w="4962" w:type="dxa"/>
          </w:tcPr>
          <w:p w:rsidR="007C5EFF" w:rsidRDefault="001D528A" w:rsidP="007C5EFF">
            <w:pPr>
              <w:pStyle w:val="s1"/>
              <w:jc w:val="both"/>
            </w:pPr>
            <w:r w:rsidRPr="00A23E20">
              <w:t>+79859215438</w:t>
            </w:r>
          </w:p>
        </w:tc>
        <w:tc>
          <w:tcPr>
            <w:tcW w:w="1842" w:type="dxa"/>
          </w:tcPr>
          <w:p w:rsidR="007C5EFF" w:rsidRPr="001D528A" w:rsidRDefault="007C5EFF" w:rsidP="007C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28A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7C5EFF" w:rsidRPr="001D528A" w:rsidRDefault="007C5EFF" w:rsidP="007C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28A">
              <w:rPr>
                <w:rFonts w:ascii="Times New Roman" w:hAnsi="Times New Roman" w:cs="Times New Roman"/>
                <w:sz w:val="24"/>
                <w:szCs w:val="24"/>
              </w:rPr>
              <w:t>(12-35)</w:t>
            </w:r>
          </w:p>
        </w:tc>
        <w:tc>
          <w:tcPr>
            <w:tcW w:w="3119" w:type="dxa"/>
          </w:tcPr>
          <w:p w:rsidR="007C5EFF" w:rsidRDefault="007C5EFF" w:rsidP="007C5EFF">
            <w:pPr>
              <w:pStyle w:val="s1"/>
              <w:jc w:val="center"/>
            </w:pPr>
            <w:r w:rsidRPr="005E024F">
              <w:t>По настоящее время</w:t>
            </w:r>
          </w:p>
        </w:tc>
      </w:tr>
      <w:tr w:rsidR="007C5EFF" w:rsidTr="00715F8D">
        <w:tc>
          <w:tcPr>
            <w:tcW w:w="6096" w:type="dxa"/>
            <w:gridSpan w:val="2"/>
          </w:tcPr>
          <w:p w:rsidR="007C5EFF" w:rsidRPr="00C50652" w:rsidRDefault="007C5EFF" w:rsidP="007C5EFF">
            <w:pPr>
              <w:pStyle w:val="s1"/>
              <w:jc w:val="both"/>
            </w:pPr>
            <w:r w:rsidRPr="00C50652">
              <w:t>Адрес электронной почты</w:t>
            </w:r>
          </w:p>
        </w:tc>
        <w:tc>
          <w:tcPr>
            <w:tcW w:w="4962" w:type="dxa"/>
          </w:tcPr>
          <w:p w:rsidR="007C5EFF" w:rsidRPr="0000299A" w:rsidRDefault="001D528A" w:rsidP="001D528A">
            <w:pPr>
              <w:autoSpaceDE w:val="0"/>
              <w:autoSpaceDN w:val="0"/>
              <w:adjustRightInd w:val="0"/>
              <w:spacing w:line="360" w:lineRule="auto"/>
              <w:rPr>
                <w:highlight w:val="yellow"/>
              </w:rPr>
            </w:pPr>
            <w:r w:rsidRPr="005A314E">
              <w:rPr>
                <w:rFonts w:ascii="Times New Roman" w:hAnsi="Times New Roman" w:cs="Times New Roman"/>
                <w:sz w:val="24"/>
                <w:szCs w:val="24"/>
              </w:rPr>
              <w:t>kopylovsy@mail.ru</w:t>
            </w:r>
          </w:p>
        </w:tc>
        <w:tc>
          <w:tcPr>
            <w:tcW w:w="1842" w:type="dxa"/>
          </w:tcPr>
          <w:p w:rsidR="007C5EFF" w:rsidRPr="001D528A" w:rsidRDefault="007C5EFF" w:rsidP="007C5EFF">
            <w:pPr>
              <w:pStyle w:val="s1"/>
              <w:spacing w:before="0" w:beforeAutospacing="0" w:after="0" w:afterAutospacing="0"/>
              <w:jc w:val="center"/>
            </w:pPr>
            <w:r w:rsidRPr="001D528A">
              <w:t>20.09.2024</w:t>
            </w:r>
          </w:p>
          <w:p w:rsidR="007C5EFF" w:rsidRPr="001D528A" w:rsidRDefault="007C5EFF" w:rsidP="007C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28A">
              <w:rPr>
                <w:rFonts w:ascii="Times New Roman" w:hAnsi="Times New Roman" w:cs="Times New Roman"/>
                <w:sz w:val="24"/>
                <w:szCs w:val="24"/>
              </w:rPr>
              <w:t>(12-35)</w:t>
            </w:r>
          </w:p>
        </w:tc>
        <w:tc>
          <w:tcPr>
            <w:tcW w:w="3119" w:type="dxa"/>
          </w:tcPr>
          <w:p w:rsidR="007C5EFF" w:rsidRDefault="007C5EFF" w:rsidP="007C5EFF">
            <w:pPr>
              <w:pStyle w:val="s1"/>
              <w:jc w:val="center"/>
            </w:pPr>
            <w:r w:rsidRPr="005E024F">
              <w:t>По настоящее время</w:t>
            </w:r>
          </w:p>
        </w:tc>
      </w:tr>
      <w:tr w:rsidR="007C5EFF" w:rsidTr="00715F8D">
        <w:tc>
          <w:tcPr>
            <w:tcW w:w="6096" w:type="dxa"/>
            <w:gridSpan w:val="2"/>
          </w:tcPr>
          <w:p w:rsidR="007C5EFF" w:rsidRPr="00C50652" w:rsidRDefault="007C5EFF" w:rsidP="007C5EFF">
            <w:pPr>
              <w:pStyle w:val="s1"/>
              <w:jc w:val="both"/>
            </w:pPr>
            <w:r w:rsidRPr="000C61A4">
              <w:lastRenderedPageBreak/>
              <w:t>И</w:t>
            </w:r>
            <w:r>
              <w:t>нформация об официальных сайтах</w:t>
            </w:r>
          </w:p>
        </w:tc>
        <w:tc>
          <w:tcPr>
            <w:tcW w:w="4962" w:type="dxa"/>
          </w:tcPr>
          <w:p w:rsidR="007C5EFF" w:rsidRDefault="001D528A" w:rsidP="007C5EFF">
            <w:pPr>
              <w:pStyle w:val="s1"/>
              <w:jc w:val="both"/>
            </w:pPr>
            <w:r w:rsidRPr="005A314E">
              <w:rPr>
                <w:shd w:val="clear" w:color="auto" w:fill="FFFFFF"/>
              </w:rPr>
              <w:t>https://skucapital.ru/</w:t>
            </w:r>
          </w:p>
        </w:tc>
        <w:tc>
          <w:tcPr>
            <w:tcW w:w="1842" w:type="dxa"/>
          </w:tcPr>
          <w:p w:rsidR="007C5EFF" w:rsidRPr="001D528A" w:rsidRDefault="007C5EFF" w:rsidP="007C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28A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7C5EFF" w:rsidRPr="001D528A" w:rsidRDefault="007C5EFF" w:rsidP="007C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28A">
              <w:rPr>
                <w:rFonts w:ascii="Times New Roman" w:hAnsi="Times New Roman" w:cs="Times New Roman"/>
                <w:sz w:val="24"/>
                <w:szCs w:val="24"/>
              </w:rPr>
              <w:t>(12-35)</w:t>
            </w:r>
          </w:p>
        </w:tc>
        <w:tc>
          <w:tcPr>
            <w:tcW w:w="3119" w:type="dxa"/>
          </w:tcPr>
          <w:p w:rsidR="007C5EFF" w:rsidRPr="005E024F" w:rsidRDefault="007C5EFF" w:rsidP="007C5EFF">
            <w:pPr>
              <w:pStyle w:val="s1"/>
              <w:jc w:val="center"/>
            </w:pPr>
            <w:r w:rsidRPr="005E024F">
              <w:t>По настоящее время</w:t>
            </w:r>
          </w:p>
        </w:tc>
      </w:tr>
      <w:tr w:rsidR="007C5EFF" w:rsidTr="00652FC7">
        <w:tc>
          <w:tcPr>
            <w:tcW w:w="6096" w:type="dxa"/>
            <w:gridSpan w:val="2"/>
          </w:tcPr>
          <w:p w:rsidR="007C5EFF" w:rsidRPr="00E17A17" w:rsidRDefault="007C5EFF" w:rsidP="007C5EFF">
            <w:pPr>
              <w:pStyle w:val="s1"/>
              <w:jc w:val="both"/>
            </w:pPr>
            <w:r w:rsidRPr="000C61A4">
              <w:t xml:space="preserve">Банковские реквизиты расчетного счета для оплаты расходов за изготовление документов, представляемых </w:t>
            </w:r>
            <w:r w:rsidRPr="00E17A17">
              <w:t xml:space="preserve">Инвестиционным советником </w:t>
            </w:r>
            <w:r w:rsidRPr="000C61A4">
              <w:t>(зарегистрированным лицам), на бумажном носителе</w:t>
            </w:r>
          </w:p>
        </w:tc>
        <w:tc>
          <w:tcPr>
            <w:tcW w:w="4962" w:type="dxa"/>
          </w:tcPr>
          <w:p w:rsidR="00C1731C" w:rsidRDefault="006860B3" w:rsidP="001E3028">
            <w:pPr>
              <w:pStyle w:val="s1"/>
              <w:spacing w:before="0" w:beforeAutospacing="0" w:after="0" w:afterAutospacing="0"/>
              <w:jc w:val="both"/>
            </w:pPr>
            <w:r>
              <w:t xml:space="preserve">Индивидуальный предприниматель </w:t>
            </w:r>
          </w:p>
          <w:p w:rsidR="006860B3" w:rsidRDefault="006860B3" w:rsidP="001E3028">
            <w:pPr>
              <w:pStyle w:val="s1"/>
              <w:spacing w:before="0" w:beforeAutospacing="0" w:after="0" w:afterAutospacing="0"/>
              <w:jc w:val="both"/>
            </w:pPr>
            <w:r w:rsidRPr="00C1731C">
              <w:rPr>
                <w:b/>
              </w:rPr>
              <w:t>Копылов Станислав Юрьевич</w:t>
            </w:r>
            <w:r>
              <w:t>:</w:t>
            </w:r>
          </w:p>
          <w:p w:rsidR="008F5DFB" w:rsidRDefault="008F5DFB" w:rsidP="008F5DFB">
            <w:pPr>
              <w:pStyle w:val="s1"/>
              <w:spacing w:before="0" w:beforeAutospacing="0" w:after="0" w:afterAutospacing="0"/>
              <w:jc w:val="both"/>
            </w:pPr>
            <w:r>
              <w:t>ИНН:</w:t>
            </w:r>
            <w:r w:rsidRPr="00B80BC6">
              <w:t xml:space="preserve"> 772970327200</w:t>
            </w:r>
          </w:p>
          <w:p w:rsidR="008F5DFB" w:rsidRDefault="008F5DFB" w:rsidP="008F5DFB">
            <w:pPr>
              <w:pStyle w:val="s1"/>
              <w:spacing w:before="0" w:beforeAutospacing="0" w:after="0" w:afterAutospacing="0"/>
              <w:jc w:val="both"/>
            </w:pPr>
            <w:r w:rsidRPr="000C61A4">
              <w:t>ОГРН</w:t>
            </w:r>
            <w:r>
              <w:t>ИП: 317774600544031</w:t>
            </w:r>
          </w:p>
          <w:p w:rsidR="008F5DFB" w:rsidRDefault="008F5DFB" w:rsidP="008F5DFB">
            <w:pPr>
              <w:pStyle w:val="s1"/>
              <w:spacing w:before="0" w:beforeAutospacing="0" w:after="0" w:afterAutospacing="0"/>
              <w:jc w:val="both"/>
            </w:pPr>
            <w:r w:rsidRPr="008F5DFB">
              <w:rPr>
                <w:b/>
              </w:rPr>
              <w:t>Расчетный счет</w:t>
            </w:r>
            <w:r>
              <w:rPr>
                <w:b/>
              </w:rPr>
              <w:t xml:space="preserve">: </w:t>
            </w:r>
            <w:r>
              <w:t>40802810000000321902,</w:t>
            </w:r>
          </w:p>
          <w:p w:rsidR="008F5DFB" w:rsidRDefault="008F5DFB" w:rsidP="008F5DFB">
            <w:pPr>
              <w:pStyle w:val="s1"/>
              <w:spacing w:before="0" w:beforeAutospacing="0" w:after="0" w:afterAutospacing="0"/>
              <w:jc w:val="both"/>
            </w:pPr>
            <w:r w:rsidRPr="008F5DFB">
              <w:rPr>
                <w:b/>
              </w:rPr>
              <w:t>Банк</w:t>
            </w:r>
            <w:r>
              <w:rPr>
                <w:b/>
              </w:rPr>
              <w:t xml:space="preserve">: </w:t>
            </w:r>
            <w:r>
              <w:t>АО «</w:t>
            </w:r>
            <w:proofErr w:type="spellStart"/>
            <w:r>
              <w:t>ТБанк</w:t>
            </w:r>
            <w:proofErr w:type="spellEnd"/>
            <w:r>
              <w:t>»,</w:t>
            </w:r>
          </w:p>
          <w:p w:rsidR="008F5DFB" w:rsidRDefault="008F5DFB" w:rsidP="008F5DFB">
            <w:pPr>
              <w:pStyle w:val="s1"/>
              <w:spacing w:before="0" w:beforeAutospacing="0" w:after="0" w:afterAutospacing="0"/>
              <w:jc w:val="both"/>
            </w:pPr>
            <w:r w:rsidRPr="008F5DFB">
              <w:rPr>
                <w:b/>
              </w:rPr>
              <w:t>ИНН Банка</w:t>
            </w:r>
            <w:r>
              <w:rPr>
                <w:b/>
              </w:rPr>
              <w:t xml:space="preserve">: </w:t>
            </w:r>
            <w:r>
              <w:t>7710140679,</w:t>
            </w:r>
          </w:p>
          <w:p w:rsidR="008F5DFB" w:rsidRDefault="008F5DFB" w:rsidP="008F5DFB">
            <w:pPr>
              <w:pStyle w:val="s1"/>
              <w:spacing w:before="0" w:beforeAutospacing="0" w:after="0" w:afterAutospacing="0"/>
              <w:jc w:val="both"/>
            </w:pPr>
            <w:r w:rsidRPr="008F5DFB">
              <w:rPr>
                <w:b/>
              </w:rPr>
              <w:t>БИК Банка</w:t>
            </w:r>
            <w:r>
              <w:t>: 044525974,</w:t>
            </w:r>
          </w:p>
          <w:p w:rsidR="008F5DFB" w:rsidRDefault="008F5DFB" w:rsidP="008F5DFB">
            <w:pPr>
              <w:pStyle w:val="s1"/>
              <w:spacing w:before="0" w:beforeAutospacing="0" w:after="0" w:afterAutospacing="0"/>
              <w:jc w:val="both"/>
            </w:pPr>
            <w:r w:rsidRPr="008F5DFB">
              <w:rPr>
                <w:b/>
              </w:rPr>
              <w:t>Кор. счет Банка</w:t>
            </w:r>
            <w:r>
              <w:rPr>
                <w:b/>
              </w:rPr>
              <w:t xml:space="preserve">: </w:t>
            </w:r>
            <w:r>
              <w:t>30101810145250000974</w:t>
            </w:r>
          </w:p>
          <w:p w:rsidR="007C5EFF" w:rsidRPr="00E17A17" w:rsidRDefault="007C5EFF" w:rsidP="007C5EFF">
            <w:pPr>
              <w:pStyle w:val="s1"/>
              <w:jc w:val="both"/>
            </w:pPr>
            <w:r w:rsidRPr="00E17A17">
              <w:t>О</w:t>
            </w:r>
            <w:r w:rsidRPr="000C61A4">
              <w:t>плат</w:t>
            </w:r>
            <w:r w:rsidRPr="00E17A17">
              <w:t>а</w:t>
            </w:r>
            <w:r w:rsidRPr="000C61A4">
              <w:t xml:space="preserve"> расходов за изготовление документов, представляемых </w:t>
            </w:r>
            <w:r w:rsidRPr="00E17A17">
              <w:t xml:space="preserve">Инвестиционным советником </w:t>
            </w:r>
            <w:r>
              <w:t xml:space="preserve">клиентам </w:t>
            </w:r>
            <w:r w:rsidRPr="000C61A4">
              <w:t>(зарегистрированным лицам), на бумажном носителе</w:t>
            </w:r>
            <w:r w:rsidRPr="00E17A17">
              <w:t xml:space="preserve"> не взимается</w:t>
            </w:r>
          </w:p>
        </w:tc>
        <w:tc>
          <w:tcPr>
            <w:tcW w:w="1842" w:type="dxa"/>
          </w:tcPr>
          <w:p w:rsidR="007C5EFF" w:rsidRPr="00C06E68" w:rsidRDefault="007C5EFF" w:rsidP="007C5EFF">
            <w:pPr>
              <w:pStyle w:val="s1"/>
              <w:spacing w:before="0" w:beforeAutospacing="0" w:after="0" w:afterAutospacing="0"/>
              <w:jc w:val="center"/>
            </w:pPr>
            <w:r w:rsidRPr="00C06E68">
              <w:t>20.09.2024</w:t>
            </w:r>
          </w:p>
          <w:p w:rsidR="007C5EFF" w:rsidRDefault="007C5EFF" w:rsidP="007C5EFF">
            <w:pPr>
              <w:jc w:val="center"/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(12-35)</w:t>
            </w:r>
          </w:p>
        </w:tc>
        <w:tc>
          <w:tcPr>
            <w:tcW w:w="3119" w:type="dxa"/>
          </w:tcPr>
          <w:p w:rsidR="007C5EFF" w:rsidRPr="005E024F" w:rsidRDefault="007C5EFF" w:rsidP="007C5EFF">
            <w:pPr>
              <w:pStyle w:val="s1"/>
              <w:jc w:val="center"/>
            </w:pPr>
            <w:r w:rsidRPr="005E024F">
              <w:t>По настоящее время</w:t>
            </w:r>
          </w:p>
        </w:tc>
      </w:tr>
      <w:tr w:rsidR="007C5EFF" w:rsidTr="00715F8D">
        <w:tc>
          <w:tcPr>
            <w:tcW w:w="6096" w:type="dxa"/>
            <w:gridSpan w:val="2"/>
          </w:tcPr>
          <w:p w:rsidR="007C5EFF" w:rsidRDefault="007C5EFF" w:rsidP="007C5EFF">
            <w:pPr>
              <w:pStyle w:val="s1"/>
              <w:jc w:val="both"/>
            </w:pPr>
            <w:r>
              <w:t>Инвестиционный советник</w:t>
            </w:r>
          </w:p>
        </w:tc>
        <w:tc>
          <w:tcPr>
            <w:tcW w:w="4962" w:type="dxa"/>
          </w:tcPr>
          <w:p w:rsidR="007C5EFF" w:rsidRDefault="00C06E68" w:rsidP="007C5EFF">
            <w:pPr>
              <w:pStyle w:val="s1"/>
              <w:jc w:val="both"/>
            </w:pPr>
            <w:r w:rsidRPr="005A314E">
              <w:rPr>
                <w:b/>
              </w:rPr>
              <w:t>Копылов Станислав Юрьевич</w:t>
            </w:r>
          </w:p>
        </w:tc>
        <w:tc>
          <w:tcPr>
            <w:tcW w:w="1842" w:type="dxa"/>
          </w:tcPr>
          <w:p w:rsidR="00EB3460" w:rsidRPr="00C06E68" w:rsidRDefault="00EB3460" w:rsidP="00EB3460">
            <w:pPr>
              <w:pStyle w:val="s1"/>
              <w:spacing w:before="0" w:beforeAutospacing="0" w:after="0" w:afterAutospacing="0"/>
              <w:jc w:val="center"/>
            </w:pPr>
            <w:r w:rsidRPr="00C06E68">
              <w:t>20.09.2024</w:t>
            </w:r>
          </w:p>
          <w:p w:rsidR="007C5EFF" w:rsidRPr="00FD40AF" w:rsidRDefault="00EB3460" w:rsidP="00EB3460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7C5EFF" w:rsidRDefault="007C5EFF" w:rsidP="007C5EFF">
            <w:pPr>
              <w:pStyle w:val="s1"/>
              <w:jc w:val="center"/>
            </w:pPr>
            <w:r w:rsidRPr="005E024F">
              <w:t>По настоящее время</w:t>
            </w:r>
          </w:p>
        </w:tc>
      </w:tr>
      <w:tr w:rsidR="00AA1D54" w:rsidTr="00652FC7">
        <w:tc>
          <w:tcPr>
            <w:tcW w:w="11058" w:type="dxa"/>
            <w:gridSpan w:val="3"/>
            <w:vAlign w:val="center"/>
          </w:tcPr>
          <w:p w:rsidR="00AA1D54" w:rsidRDefault="00AA1D54" w:rsidP="00AA1D54">
            <w:pPr>
              <w:pStyle w:val="s1"/>
              <w:jc w:val="both"/>
            </w:pPr>
            <w:r w:rsidRPr="00773C11">
              <w:rPr>
                <w:b/>
                <w:color w:val="2F5496" w:themeColor="accent5" w:themeShade="BF"/>
              </w:rPr>
              <w:t>Информация о внесении сведений в Единый реестр Инвестиционных советников</w:t>
            </w:r>
          </w:p>
        </w:tc>
        <w:tc>
          <w:tcPr>
            <w:tcW w:w="1842" w:type="dxa"/>
            <w:vAlign w:val="center"/>
          </w:tcPr>
          <w:p w:rsidR="00AA1D54" w:rsidRDefault="00AA1D54" w:rsidP="00AA1D54">
            <w:pPr>
              <w:pStyle w:val="s1"/>
              <w:jc w:val="center"/>
            </w:pPr>
            <w:r w:rsidRPr="00472CB3">
              <w:rPr>
                <w:b/>
                <w:color w:val="2F5496" w:themeColor="accent5" w:themeShade="BF"/>
              </w:rPr>
              <w:t xml:space="preserve">Дата </w:t>
            </w:r>
            <w:r w:rsidR="00184928">
              <w:rPr>
                <w:b/>
                <w:color w:val="2F5496" w:themeColor="accent5" w:themeShade="BF"/>
              </w:rPr>
              <w:t xml:space="preserve">/ время </w:t>
            </w:r>
            <w:r w:rsidRPr="00472CB3">
              <w:rPr>
                <w:b/>
                <w:color w:val="2F5496" w:themeColor="accent5" w:themeShade="BF"/>
              </w:rPr>
              <w:t>публикации</w:t>
            </w:r>
          </w:p>
        </w:tc>
        <w:tc>
          <w:tcPr>
            <w:tcW w:w="3119" w:type="dxa"/>
            <w:vAlign w:val="center"/>
          </w:tcPr>
          <w:p w:rsidR="00AA1D54" w:rsidRDefault="00AA1D54" w:rsidP="00AA1D54">
            <w:pPr>
              <w:pStyle w:val="s1"/>
              <w:jc w:val="center"/>
            </w:pPr>
            <w:r w:rsidRPr="00472CB3">
              <w:rPr>
                <w:b/>
                <w:color w:val="2F5496" w:themeColor="accent5" w:themeShade="BF"/>
              </w:rPr>
              <w:t>Актуальный период</w:t>
            </w:r>
          </w:p>
        </w:tc>
      </w:tr>
      <w:tr w:rsidR="00AA1D54" w:rsidTr="00652FC7">
        <w:tc>
          <w:tcPr>
            <w:tcW w:w="6096" w:type="dxa"/>
            <w:gridSpan w:val="2"/>
          </w:tcPr>
          <w:p w:rsidR="00AA1D54" w:rsidRDefault="00AA1D54" w:rsidP="005009A8">
            <w:pPr>
              <w:pStyle w:val="s1"/>
              <w:jc w:val="both"/>
            </w:pPr>
            <w:r>
              <w:t xml:space="preserve">Индивидуальный предприниматель </w:t>
            </w:r>
            <w:r w:rsidR="005009A8" w:rsidRPr="005A314E">
              <w:rPr>
                <w:b/>
              </w:rPr>
              <w:t>Копылов Станислав Юрьевич</w:t>
            </w:r>
            <w:r w:rsidR="005009A8">
              <w:t xml:space="preserve"> </w:t>
            </w:r>
            <w:r>
              <w:t xml:space="preserve">внесен в Единый реестр инвестиционных советников – </w:t>
            </w:r>
            <w:r w:rsidR="005009A8">
              <w:t>13 сентября</w:t>
            </w:r>
            <w:r>
              <w:t xml:space="preserve"> 202</w:t>
            </w:r>
            <w:r w:rsidR="005009A8">
              <w:t>4</w:t>
            </w:r>
            <w:r>
              <w:t xml:space="preserve"> года </w:t>
            </w:r>
            <w:r w:rsidRPr="00612408">
              <w:rPr>
                <w:b/>
              </w:rPr>
              <w:t>№</w:t>
            </w:r>
            <w:r w:rsidR="005009A8" w:rsidRPr="00612408">
              <w:rPr>
                <w:b/>
              </w:rPr>
              <w:t> </w:t>
            </w:r>
            <w:r w:rsidRPr="00612408">
              <w:rPr>
                <w:b/>
              </w:rPr>
              <w:t xml:space="preserve">записи </w:t>
            </w:r>
            <w:r w:rsidR="005009A8" w:rsidRPr="00612408">
              <w:rPr>
                <w:b/>
              </w:rPr>
              <w:t>254</w:t>
            </w:r>
          </w:p>
        </w:tc>
        <w:tc>
          <w:tcPr>
            <w:tcW w:w="4962" w:type="dxa"/>
            <w:vAlign w:val="center"/>
          </w:tcPr>
          <w:p w:rsidR="00AA1D54" w:rsidRDefault="00AA1D54" w:rsidP="00AA1D54">
            <w:pPr>
              <w:pStyle w:val="s1"/>
              <w:jc w:val="both"/>
            </w:pPr>
            <w:r>
              <w:t xml:space="preserve">Данная информация размещена на официальном сайте Банка России                                </w:t>
            </w:r>
            <w:r w:rsidRPr="00E962BD">
              <w:rPr>
                <w:rStyle w:val="a4"/>
              </w:rPr>
              <w:t>https://www.cbr.ru/finmarket/registries/</w:t>
            </w:r>
          </w:p>
        </w:tc>
        <w:tc>
          <w:tcPr>
            <w:tcW w:w="1842" w:type="dxa"/>
            <w:vAlign w:val="center"/>
          </w:tcPr>
          <w:p w:rsidR="00C06E68" w:rsidRPr="00C06E68" w:rsidRDefault="00C06E68" w:rsidP="00C06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C06E68" w:rsidP="00C06E68">
            <w:pPr>
              <w:jc w:val="center"/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(12-35)</w:t>
            </w:r>
          </w:p>
        </w:tc>
        <w:tc>
          <w:tcPr>
            <w:tcW w:w="3119" w:type="dxa"/>
            <w:vAlign w:val="center"/>
          </w:tcPr>
          <w:p w:rsidR="00AA1D54" w:rsidRDefault="00AA1D54" w:rsidP="00AA1D54">
            <w:pPr>
              <w:pStyle w:val="s1"/>
              <w:jc w:val="center"/>
            </w:pPr>
            <w:r w:rsidRPr="00C37143">
              <w:t>По настоящее время</w:t>
            </w:r>
          </w:p>
        </w:tc>
      </w:tr>
      <w:tr w:rsidR="00AA1D54" w:rsidRPr="005F62C8" w:rsidTr="00652FC7">
        <w:tc>
          <w:tcPr>
            <w:tcW w:w="11058" w:type="dxa"/>
            <w:gridSpan w:val="3"/>
            <w:vAlign w:val="center"/>
          </w:tcPr>
          <w:p w:rsidR="00AA1D54" w:rsidRPr="007B73F9" w:rsidRDefault="00AA1D54" w:rsidP="00AA1D54">
            <w:pPr>
              <w:pStyle w:val="s1"/>
              <w:jc w:val="center"/>
              <w:rPr>
                <w:b/>
                <w:color w:val="2F5496" w:themeColor="accent5" w:themeShade="BF"/>
              </w:rPr>
            </w:pPr>
            <w:r w:rsidRPr="000C61A4">
              <w:rPr>
                <w:b/>
                <w:color w:val="2F5496" w:themeColor="accent5" w:themeShade="BF"/>
              </w:rPr>
              <w:t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</w:t>
            </w:r>
          </w:p>
          <w:p w:rsidR="00AA1D54" w:rsidRDefault="00922168" w:rsidP="003C3131">
            <w:pPr>
              <w:pStyle w:val="s1"/>
              <w:jc w:val="center"/>
            </w:pPr>
            <w:r w:rsidRPr="005A314E">
              <w:rPr>
                <w:b/>
              </w:rPr>
              <w:t>Копылов Станислав Юрьевич</w:t>
            </w:r>
            <w:r>
              <w:t xml:space="preserve"> </w:t>
            </w:r>
            <w:r w:rsidR="000F172F">
              <w:t>р</w:t>
            </w:r>
            <w:r w:rsidR="000F172F" w:rsidRPr="000F172F">
              <w:t xml:space="preserve">ешением Совета </w:t>
            </w:r>
            <w:r w:rsidR="00014EF5">
              <w:t xml:space="preserve">Ассоциации </w:t>
            </w:r>
            <w:r w:rsidR="000F172F" w:rsidRPr="000F172F">
              <w:t xml:space="preserve">от 31.01.2025 принят в состав членов </w:t>
            </w:r>
            <w:r w:rsidR="00CD7F70" w:rsidRPr="00CD7F70">
              <w:t>саморегулируемой организации в сфере финансового рынка, объединяющей инвестиционных советников, Ассоциации международных инвестиционных консультантов и советнико</w:t>
            </w:r>
            <w:r w:rsidR="00CD7F70">
              <w:t xml:space="preserve">в - </w:t>
            </w:r>
            <w:r w:rsidR="00CD7F70" w:rsidRPr="00CD7F70">
              <w:t xml:space="preserve"> </w:t>
            </w:r>
            <w:r w:rsidR="003C3131">
              <w:t>СРО АМИКС</w:t>
            </w:r>
          </w:p>
          <w:p w:rsidR="004C71D5" w:rsidRPr="0077519A" w:rsidRDefault="004C71D5" w:rsidP="003C3131">
            <w:pPr>
              <w:pStyle w:val="s1"/>
              <w:jc w:val="center"/>
            </w:pPr>
            <w:r w:rsidRPr="009A207E">
              <w:rPr>
                <w:b/>
              </w:rPr>
              <w:lastRenderedPageBreak/>
              <w:t>Регистрационный номер, присвоенный в реестре членов АМИКС</w:t>
            </w:r>
            <w:r w:rsidRPr="0077519A">
              <w:t>:</w:t>
            </w:r>
            <w:r w:rsidR="00512E1D" w:rsidRPr="0077519A">
              <w:t xml:space="preserve"> 114 от 31.01.2025г.</w:t>
            </w:r>
          </w:p>
          <w:p w:rsidR="004C71D5" w:rsidRDefault="004C71D5" w:rsidP="003C3131">
            <w:pPr>
              <w:pStyle w:val="s1"/>
              <w:jc w:val="center"/>
            </w:pPr>
            <w:r w:rsidRPr="0077519A">
              <w:t xml:space="preserve">Информация размещена на сайте СРО АМИКС: </w:t>
            </w:r>
            <w:r w:rsidR="00B26C62" w:rsidRPr="0077519A">
              <w:t>https://sroamiks.ru/news/v-chleny-amiks-prinyaty-ip-kopylov-s-yu-i-ip-ivanov-a-v/</w:t>
            </w:r>
            <w:r>
              <w:t xml:space="preserve"> </w:t>
            </w:r>
          </w:p>
        </w:tc>
        <w:tc>
          <w:tcPr>
            <w:tcW w:w="1842" w:type="dxa"/>
            <w:vAlign w:val="center"/>
          </w:tcPr>
          <w:p w:rsidR="00184928" w:rsidRPr="0077519A" w:rsidRDefault="00AA1D54" w:rsidP="00184928">
            <w:pPr>
              <w:pStyle w:val="s1"/>
              <w:spacing w:before="0" w:beforeAutospacing="0" w:after="0" w:afterAutospacing="0"/>
              <w:jc w:val="center"/>
              <w:rPr>
                <w:b/>
                <w:color w:val="2F5496" w:themeColor="accent5" w:themeShade="BF"/>
              </w:rPr>
            </w:pPr>
            <w:r w:rsidRPr="0077519A">
              <w:rPr>
                <w:b/>
                <w:color w:val="2F5496" w:themeColor="accent5" w:themeShade="BF"/>
              </w:rPr>
              <w:lastRenderedPageBreak/>
              <w:t xml:space="preserve">Дата </w:t>
            </w:r>
            <w:r w:rsidR="00184928" w:rsidRPr="0077519A">
              <w:rPr>
                <w:b/>
                <w:color w:val="2F5496" w:themeColor="accent5" w:themeShade="BF"/>
              </w:rPr>
              <w:t>/ время</w:t>
            </w:r>
          </w:p>
          <w:p w:rsidR="00AA1D54" w:rsidRPr="0077519A" w:rsidRDefault="00B31618" w:rsidP="00184928">
            <w:pPr>
              <w:pStyle w:val="s1"/>
              <w:spacing w:before="0" w:beforeAutospacing="0" w:after="0" w:afterAutospacing="0"/>
              <w:jc w:val="center"/>
              <w:rPr>
                <w:b/>
                <w:color w:val="2F5496" w:themeColor="accent5" w:themeShade="BF"/>
              </w:rPr>
            </w:pPr>
            <w:r w:rsidRPr="0077519A">
              <w:rPr>
                <w:b/>
                <w:color w:val="2F5496" w:themeColor="accent5" w:themeShade="BF"/>
              </w:rPr>
              <w:t>П</w:t>
            </w:r>
            <w:r w:rsidR="00AA1D54" w:rsidRPr="0077519A">
              <w:rPr>
                <w:b/>
                <w:color w:val="2F5496" w:themeColor="accent5" w:themeShade="BF"/>
              </w:rPr>
              <w:t>убликации</w:t>
            </w:r>
          </w:p>
          <w:p w:rsidR="00B31618" w:rsidRPr="0077519A" w:rsidRDefault="000F172F" w:rsidP="00B31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31618" w:rsidRPr="007751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4294" w:rsidRPr="007751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618" w:rsidRPr="0077519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D4294" w:rsidRPr="007751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31618" w:rsidRPr="0077519A" w:rsidRDefault="00B31618" w:rsidP="00FA4C3B">
            <w:pPr>
              <w:pStyle w:val="s1"/>
              <w:spacing w:before="0" w:beforeAutospacing="0" w:after="0" w:afterAutospacing="0"/>
              <w:jc w:val="center"/>
            </w:pPr>
            <w:r w:rsidRPr="0077519A">
              <w:t>(12-</w:t>
            </w:r>
            <w:r w:rsidR="00FA4C3B">
              <w:t>40</w:t>
            </w:r>
            <w:r w:rsidRPr="0077519A">
              <w:t>)</w:t>
            </w:r>
          </w:p>
        </w:tc>
        <w:tc>
          <w:tcPr>
            <w:tcW w:w="3119" w:type="dxa"/>
            <w:vAlign w:val="center"/>
          </w:tcPr>
          <w:p w:rsidR="00AA1D54" w:rsidRPr="0077519A" w:rsidRDefault="00AA1D54" w:rsidP="00AA1D54">
            <w:pPr>
              <w:pStyle w:val="s1"/>
              <w:jc w:val="center"/>
              <w:rPr>
                <w:shd w:val="clear" w:color="auto" w:fill="FFFFFF"/>
              </w:rPr>
            </w:pPr>
            <w:r w:rsidRPr="0077519A">
              <w:rPr>
                <w:b/>
                <w:color w:val="2F5496" w:themeColor="accent5" w:themeShade="BF"/>
              </w:rPr>
              <w:t>Актуальный период</w:t>
            </w:r>
          </w:p>
        </w:tc>
      </w:tr>
      <w:tr w:rsidR="00AA1D54" w:rsidTr="00652FC7">
        <w:tc>
          <w:tcPr>
            <w:tcW w:w="6096" w:type="dxa"/>
            <w:gridSpan w:val="2"/>
          </w:tcPr>
          <w:p w:rsidR="00AA1D54" w:rsidRDefault="00AA1D54" w:rsidP="00922168">
            <w:pPr>
              <w:pStyle w:val="s1"/>
              <w:jc w:val="both"/>
            </w:pPr>
            <w:r>
              <w:t>Д</w:t>
            </w:r>
            <w:r w:rsidRPr="000C61A4">
              <w:t>ат</w:t>
            </w:r>
            <w:r>
              <w:t>а</w:t>
            </w:r>
            <w:r w:rsidRPr="000C61A4">
              <w:t xml:space="preserve"> прекращения членства </w:t>
            </w:r>
            <w:r>
              <w:t>Инвестиционного советника</w:t>
            </w:r>
            <w:r w:rsidRPr="000C61A4">
              <w:t xml:space="preserve"> в </w:t>
            </w:r>
            <w:r w:rsidR="00922168">
              <w:t>СРО</w:t>
            </w:r>
          </w:p>
        </w:tc>
        <w:tc>
          <w:tcPr>
            <w:tcW w:w="4962" w:type="dxa"/>
            <w:vAlign w:val="center"/>
          </w:tcPr>
          <w:p w:rsidR="00AA1D54" w:rsidRDefault="00AA1D54" w:rsidP="00AA1D54">
            <w:pPr>
              <w:pStyle w:val="s1"/>
              <w:spacing w:before="0" w:beforeAutospacing="0" w:after="0" w:afterAutospacing="0"/>
              <w:jc w:val="both"/>
            </w:pPr>
            <w:r>
              <w:t>Информация отсутствует</w:t>
            </w:r>
          </w:p>
        </w:tc>
        <w:tc>
          <w:tcPr>
            <w:tcW w:w="1842" w:type="dxa"/>
          </w:tcPr>
          <w:p w:rsidR="00922168" w:rsidRPr="0077519A" w:rsidRDefault="00922168" w:rsidP="0092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9A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Pr="0077519A" w:rsidRDefault="00922168" w:rsidP="00922168">
            <w:pPr>
              <w:pStyle w:val="s1"/>
              <w:spacing w:before="0" w:beforeAutospacing="0" w:after="0" w:afterAutospacing="0"/>
              <w:jc w:val="center"/>
            </w:pPr>
            <w:r w:rsidRPr="0077519A">
              <w:t>(12-35)</w:t>
            </w:r>
          </w:p>
        </w:tc>
        <w:tc>
          <w:tcPr>
            <w:tcW w:w="3119" w:type="dxa"/>
          </w:tcPr>
          <w:p w:rsidR="00AA1D54" w:rsidRPr="0077519A" w:rsidRDefault="00AA1D54" w:rsidP="00AA1D54">
            <w:pPr>
              <w:pStyle w:val="s1"/>
              <w:jc w:val="center"/>
            </w:pPr>
            <w:r w:rsidRPr="0077519A">
              <w:t>По настоящее время</w:t>
            </w:r>
          </w:p>
        </w:tc>
      </w:tr>
      <w:tr w:rsidR="00AA1D54" w:rsidTr="00652FC7">
        <w:tc>
          <w:tcPr>
            <w:tcW w:w="16019" w:type="dxa"/>
            <w:gridSpan w:val="5"/>
          </w:tcPr>
          <w:p w:rsidR="00AA1D54" w:rsidRPr="0077519A" w:rsidRDefault="00AA1D54" w:rsidP="00AA1D54">
            <w:pPr>
              <w:pStyle w:val="s1"/>
              <w:jc w:val="center"/>
            </w:pPr>
            <w:r w:rsidRPr="0077519A">
              <w:rPr>
                <w:b/>
                <w:color w:val="2F5496" w:themeColor="accent5" w:themeShade="BF"/>
              </w:rPr>
              <w:t>Документы и отчетность профессионального участника</w:t>
            </w:r>
          </w:p>
        </w:tc>
      </w:tr>
      <w:tr w:rsidR="00AA1D54" w:rsidRPr="005F62C8" w:rsidTr="00652FC7">
        <w:tc>
          <w:tcPr>
            <w:tcW w:w="11058" w:type="dxa"/>
            <w:gridSpan w:val="3"/>
            <w:vAlign w:val="center"/>
          </w:tcPr>
          <w:p w:rsidR="00AA1D54" w:rsidRDefault="00AA1D54" w:rsidP="00AA1D54">
            <w:pPr>
              <w:pStyle w:val="s1"/>
              <w:jc w:val="center"/>
            </w:pPr>
            <w:r w:rsidRPr="00773C11">
              <w:rPr>
                <w:b/>
                <w:color w:val="2F5496" w:themeColor="accent5" w:themeShade="BF"/>
              </w:rPr>
              <w:t>Информация о стандартах СРО, которыми руководствуется Инвестиционный советник при осуществлении своей деятельности</w:t>
            </w:r>
          </w:p>
        </w:tc>
        <w:tc>
          <w:tcPr>
            <w:tcW w:w="1842" w:type="dxa"/>
            <w:vAlign w:val="center"/>
          </w:tcPr>
          <w:p w:rsidR="00AA1D54" w:rsidRPr="0077519A" w:rsidRDefault="00AA1D54" w:rsidP="00AA1D54">
            <w:pPr>
              <w:pStyle w:val="s1"/>
              <w:jc w:val="center"/>
            </w:pPr>
            <w:r w:rsidRPr="0077519A">
              <w:rPr>
                <w:b/>
                <w:color w:val="2F5496" w:themeColor="accent5" w:themeShade="BF"/>
              </w:rPr>
              <w:t xml:space="preserve">Дата </w:t>
            </w:r>
            <w:r w:rsidR="00184928" w:rsidRPr="0077519A">
              <w:rPr>
                <w:b/>
                <w:color w:val="2F5496" w:themeColor="accent5" w:themeShade="BF"/>
              </w:rPr>
              <w:t xml:space="preserve">/ время </w:t>
            </w:r>
            <w:r w:rsidRPr="0077519A">
              <w:rPr>
                <w:b/>
                <w:color w:val="2F5496" w:themeColor="accent5" w:themeShade="BF"/>
              </w:rPr>
              <w:t>публикации</w:t>
            </w:r>
          </w:p>
        </w:tc>
        <w:tc>
          <w:tcPr>
            <w:tcW w:w="3119" w:type="dxa"/>
            <w:vAlign w:val="center"/>
          </w:tcPr>
          <w:p w:rsidR="00AA1D54" w:rsidRPr="0077519A" w:rsidRDefault="00AA1D54" w:rsidP="00AA1D54">
            <w:pPr>
              <w:pStyle w:val="s1"/>
              <w:jc w:val="center"/>
              <w:rPr>
                <w:shd w:val="clear" w:color="auto" w:fill="FFFFFF"/>
              </w:rPr>
            </w:pPr>
            <w:r w:rsidRPr="0077519A">
              <w:rPr>
                <w:b/>
                <w:color w:val="2F5496" w:themeColor="accent5" w:themeShade="BF"/>
              </w:rPr>
              <w:t>Актуальный период</w:t>
            </w:r>
          </w:p>
        </w:tc>
      </w:tr>
      <w:tr w:rsidR="00AA1D54" w:rsidTr="00652FC7">
        <w:tc>
          <w:tcPr>
            <w:tcW w:w="6096" w:type="dxa"/>
            <w:gridSpan w:val="2"/>
            <w:vAlign w:val="center"/>
          </w:tcPr>
          <w:p w:rsidR="00AA1D54" w:rsidRDefault="00AA1D54" w:rsidP="009642AA">
            <w:pPr>
              <w:pStyle w:val="s1"/>
              <w:jc w:val="both"/>
            </w:pPr>
            <w:r>
              <w:t xml:space="preserve">ИП </w:t>
            </w:r>
            <w:r w:rsidR="00404FC6">
              <w:t>Копылов С.Ю.</w:t>
            </w:r>
            <w:r>
              <w:t xml:space="preserve"> руководствуется стандартами СРО </w:t>
            </w:r>
            <w:r w:rsidR="009642AA">
              <w:t>АМИКС, размещенными на официальном сайте СРО АМИ</w:t>
            </w:r>
            <w:r w:rsidR="00B30088">
              <w:t>К</w:t>
            </w:r>
            <w:r w:rsidR="009642AA">
              <w:t>С</w:t>
            </w:r>
          </w:p>
        </w:tc>
        <w:tc>
          <w:tcPr>
            <w:tcW w:w="4962" w:type="dxa"/>
          </w:tcPr>
          <w:p w:rsidR="00AA1D54" w:rsidRPr="007D4713" w:rsidRDefault="009642AA" w:rsidP="00404FC6">
            <w:pPr>
              <w:pStyle w:val="s1"/>
              <w:jc w:val="center"/>
            </w:pPr>
            <w:r w:rsidRPr="009642AA">
              <w:t>https://www.sroamiks.ru/standarts/base/</w:t>
            </w:r>
          </w:p>
        </w:tc>
        <w:tc>
          <w:tcPr>
            <w:tcW w:w="1842" w:type="dxa"/>
            <w:vAlign w:val="center"/>
          </w:tcPr>
          <w:p w:rsidR="00154DBD" w:rsidRPr="0077519A" w:rsidRDefault="00154DBD" w:rsidP="00154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9A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  <w:p w:rsidR="00AA1D54" w:rsidRPr="0077519A" w:rsidRDefault="00154DBD" w:rsidP="00FA4C3B">
            <w:pPr>
              <w:jc w:val="center"/>
            </w:pPr>
            <w:r w:rsidRPr="0077519A">
              <w:t>(12-</w:t>
            </w:r>
            <w:r w:rsidR="00FA4C3B">
              <w:t>40</w:t>
            </w:r>
            <w:bookmarkStart w:id="1" w:name="_GoBack"/>
            <w:bookmarkEnd w:id="1"/>
            <w:r w:rsidRPr="0077519A">
              <w:t>)</w:t>
            </w:r>
          </w:p>
        </w:tc>
        <w:tc>
          <w:tcPr>
            <w:tcW w:w="3119" w:type="dxa"/>
          </w:tcPr>
          <w:p w:rsidR="00AA1D54" w:rsidRPr="0077519A" w:rsidRDefault="00AA1D54" w:rsidP="00404FC6">
            <w:pPr>
              <w:pStyle w:val="s1"/>
              <w:jc w:val="center"/>
            </w:pPr>
            <w:r w:rsidRPr="0077519A">
              <w:rPr>
                <w:shd w:val="clear" w:color="auto" w:fill="FFFFFF"/>
              </w:rPr>
              <w:t xml:space="preserve">В течение срока использования стандартов СРО в деятельности </w:t>
            </w:r>
            <w:r w:rsidRPr="0077519A">
              <w:t>ИП </w:t>
            </w:r>
            <w:r w:rsidR="00404FC6" w:rsidRPr="0077519A">
              <w:t>Копылов С.Ю.</w:t>
            </w:r>
          </w:p>
        </w:tc>
      </w:tr>
      <w:tr w:rsidR="00AA1D54" w:rsidTr="00652FC7">
        <w:tc>
          <w:tcPr>
            <w:tcW w:w="6096" w:type="dxa"/>
            <w:gridSpan w:val="2"/>
            <w:vAlign w:val="center"/>
          </w:tcPr>
          <w:p w:rsidR="00AA1D54" w:rsidRDefault="00AA1D54" w:rsidP="00AA1D54">
            <w:pPr>
              <w:pStyle w:val="s1"/>
              <w:jc w:val="both"/>
            </w:pPr>
            <w:r w:rsidRPr="000C61A4">
              <w:t>Образ</w:t>
            </w:r>
            <w:r>
              <w:t>ец</w:t>
            </w:r>
            <w:r w:rsidRPr="000C61A4">
              <w:t xml:space="preserve"> договор</w:t>
            </w:r>
            <w:r>
              <w:t>а</w:t>
            </w:r>
            <w:r w:rsidRPr="000C61A4">
              <w:t>, предлагаемы</w:t>
            </w:r>
            <w:r>
              <w:t>й</w:t>
            </w:r>
            <w:r w:rsidRPr="000C61A4">
              <w:t xml:space="preserve"> </w:t>
            </w:r>
            <w:r>
              <w:t xml:space="preserve">Инвестиционным советником </w:t>
            </w:r>
            <w:r w:rsidRPr="000C61A4">
              <w:t>своим клиентам при предоставлении им услуг профессионального участника на рынке ценных бумаг (далее - образец договора)</w:t>
            </w:r>
          </w:p>
        </w:tc>
        <w:tc>
          <w:tcPr>
            <w:tcW w:w="4962" w:type="dxa"/>
          </w:tcPr>
          <w:p w:rsidR="00AA1D54" w:rsidRPr="00CD44CF" w:rsidRDefault="00AA1D54" w:rsidP="00AA1D54">
            <w:pPr>
              <w:pStyle w:val="s1"/>
              <w:jc w:val="center"/>
              <w:rPr>
                <w:rStyle w:val="a4"/>
              </w:rPr>
            </w:pPr>
            <w:r w:rsidRPr="00695518">
              <w:t>Образец Договора размещен на официальном сайте Инвестиционного советника в разделе Раскрытие информации</w:t>
            </w:r>
          </w:p>
        </w:tc>
        <w:tc>
          <w:tcPr>
            <w:tcW w:w="1842" w:type="dxa"/>
          </w:tcPr>
          <w:p w:rsidR="00C1731C" w:rsidRPr="00C06E68" w:rsidRDefault="00C1731C" w:rsidP="00E3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C1731C" w:rsidP="00E34142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6096" w:type="dxa"/>
            <w:gridSpan w:val="2"/>
            <w:vAlign w:val="center"/>
          </w:tcPr>
          <w:p w:rsidR="00AA1D54" w:rsidRDefault="00AA1D54" w:rsidP="00AA1D54">
            <w:pPr>
              <w:pStyle w:val="s1"/>
              <w:jc w:val="both"/>
            </w:pPr>
            <w:r w:rsidRPr="000C61A4">
              <w:t xml:space="preserve">Документ, определяющий условия договора о порядке оказания </w:t>
            </w:r>
            <w:r>
              <w:t>Инвестиционным советником</w:t>
            </w:r>
            <w:r w:rsidRPr="000C61A4">
              <w:t xml:space="preserve"> услуг на рынке ценных бумаг</w:t>
            </w:r>
          </w:p>
          <w:p w:rsidR="00AA1D54" w:rsidRPr="000C61A4" w:rsidRDefault="00AA1D54" w:rsidP="00AA1D54">
            <w:pPr>
              <w:pStyle w:val="s1"/>
              <w:jc w:val="both"/>
            </w:pPr>
          </w:p>
        </w:tc>
        <w:tc>
          <w:tcPr>
            <w:tcW w:w="4962" w:type="dxa"/>
          </w:tcPr>
          <w:p w:rsidR="00AA1D54" w:rsidRPr="00695518" w:rsidRDefault="00AA1D54" w:rsidP="00C50FB0">
            <w:pPr>
              <w:pStyle w:val="s1"/>
              <w:jc w:val="both"/>
            </w:pPr>
            <w:r w:rsidRPr="00695518">
              <w:t xml:space="preserve">Порядок предоставления информации Индивидуальным предпринимателем </w:t>
            </w:r>
            <w:r w:rsidR="00C50FB0">
              <w:t>Копыловым С.Ю.</w:t>
            </w:r>
            <w:r w:rsidRPr="00695518">
              <w:t xml:space="preserve"> получателям финансовых услуг размещен на официальном сайте Инвестиционного советника в разделе Раскрытие информации</w:t>
            </w:r>
          </w:p>
        </w:tc>
        <w:tc>
          <w:tcPr>
            <w:tcW w:w="1842" w:type="dxa"/>
          </w:tcPr>
          <w:p w:rsidR="00C1731C" w:rsidRPr="00C06E68" w:rsidRDefault="00C1731C" w:rsidP="00E3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C1731C" w:rsidP="00E34142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6096" w:type="dxa"/>
            <w:gridSpan w:val="2"/>
            <w:vAlign w:val="center"/>
          </w:tcPr>
          <w:p w:rsidR="00AA1D54" w:rsidRPr="000C61A4" w:rsidRDefault="00AA1D54" w:rsidP="00AA1D54">
            <w:pPr>
              <w:pStyle w:val="s1"/>
              <w:jc w:val="both"/>
            </w:pPr>
            <w:r w:rsidRPr="000C61A4"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</w:t>
            </w:r>
          </w:p>
        </w:tc>
        <w:tc>
          <w:tcPr>
            <w:tcW w:w="4962" w:type="dxa"/>
          </w:tcPr>
          <w:p w:rsidR="00AA1D54" w:rsidRDefault="00AA1D54" w:rsidP="00F13D6B">
            <w:pPr>
              <w:pStyle w:val="s1"/>
              <w:jc w:val="both"/>
              <w:rPr>
                <w:rStyle w:val="a4"/>
              </w:rPr>
            </w:pPr>
            <w:r>
              <w:t>У</w:t>
            </w:r>
            <w:r w:rsidRPr="000C61A4">
              <w:t>словия соглашения между участниками электронного взаимодействия, заключаемого между</w:t>
            </w:r>
            <w:r>
              <w:t xml:space="preserve"> Инвестиционным советником</w:t>
            </w:r>
            <w:r w:rsidRPr="000C61A4">
              <w:t xml:space="preserve"> и его клиентами </w:t>
            </w:r>
            <w:r>
              <w:t>отражен в специальном разделе Д</w:t>
            </w:r>
            <w:r w:rsidRPr="000C61A4">
              <w:t>оговор</w:t>
            </w:r>
            <w:r>
              <w:t>а</w:t>
            </w:r>
            <w:r w:rsidRPr="000C61A4">
              <w:t>, предлагаем</w:t>
            </w:r>
            <w:r>
              <w:t>ого</w:t>
            </w:r>
            <w:r w:rsidRPr="000C61A4">
              <w:t xml:space="preserve"> </w:t>
            </w:r>
            <w:r>
              <w:t xml:space="preserve">Инвестиционным советником </w:t>
            </w:r>
            <w:r w:rsidRPr="000C61A4">
              <w:t xml:space="preserve">своим клиентам при предоставлении им услуг профессионального </w:t>
            </w:r>
            <w:r w:rsidRPr="000C61A4">
              <w:lastRenderedPageBreak/>
              <w:t xml:space="preserve">участника </w:t>
            </w:r>
            <w:r w:rsidR="00652FC7">
              <w:t>р</w:t>
            </w:r>
            <w:r w:rsidRPr="000C61A4">
              <w:t>ынк</w:t>
            </w:r>
            <w:r w:rsidR="00652FC7">
              <w:t>а</w:t>
            </w:r>
            <w:r w:rsidRPr="000C61A4">
              <w:t xml:space="preserve"> ценных бумаг</w:t>
            </w:r>
            <w:r w:rsidR="00F13D6B">
              <w:t>,</w:t>
            </w:r>
            <w:r w:rsidR="00E27935">
              <w:t xml:space="preserve"> </w:t>
            </w:r>
            <w:r w:rsidR="000146D7">
              <w:t xml:space="preserve">который </w:t>
            </w:r>
            <w:r w:rsidR="00E27935">
              <w:t>размещен в разделе Раскрытие информации</w:t>
            </w:r>
          </w:p>
        </w:tc>
        <w:tc>
          <w:tcPr>
            <w:tcW w:w="1842" w:type="dxa"/>
          </w:tcPr>
          <w:p w:rsidR="00C1731C" w:rsidRPr="00C06E68" w:rsidRDefault="00C1731C" w:rsidP="00E3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20.09.2024</w:t>
            </w:r>
          </w:p>
          <w:p w:rsidR="00AA1D54" w:rsidRDefault="00C1731C" w:rsidP="00E34142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16019" w:type="dxa"/>
            <w:gridSpan w:val="5"/>
            <w:vAlign w:val="center"/>
          </w:tcPr>
          <w:p w:rsidR="00AA1D54" w:rsidRDefault="00AA1D54" w:rsidP="00AA1D54">
            <w:pPr>
              <w:pStyle w:val="s1"/>
              <w:jc w:val="center"/>
            </w:pPr>
            <w:r w:rsidRPr="000A587D">
              <w:rPr>
                <w:b/>
                <w:color w:val="2F5496" w:themeColor="accent5" w:themeShade="BF"/>
              </w:rPr>
              <w:t>Отчетность</w:t>
            </w:r>
          </w:p>
        </w:tc>
      </w:tr>
      <w:tr w:rsidR="00AA1D54" w:rsidTr="00652FC7">
        <w:tc>
          <w:tcPr>
            <w:tcW w:w="6096" w:type="dxa"/>
            <w:gridSpan w:val="2"/>
            <w:vAlign w:val="center"/>
          </w:tcPr>
          <w:p w:rsidR="00AA1D54" w:rsidRPr="000C61A4" w:rsidRDefault="00AA1D54" w:rsidP="00AA1D54">
            <w:pPr>
              <w:pStyle w:val="s1"/>
              <w:jc w:val="both"/>
            </w:pPr>
            <w:r w:rsidRPr="000C61A4">
              <w:t>Отчетность, содержащая сведения об аффилированных лицах организации (индивидуального предпринимателя) и структуре собственности организации (код формы по ОКУД </w:t>
            </w:r>
            <w:hyperlink r:id="rId7" w:anchor="l5465" w:tgtFrame="_blank" w:history="1">
              <w:r w:rsidRPr="000C61A4">
                <w:t>0420402</w:t>
              </w:r>
            </w:hyperlink>
            <w:r w:rsidRPr="000C61A4">
              <w:t>), составляемая и представляемая профессиональным участником в Банк России (далее - отчетность об аффилированных лицах и структуре собственности), за исключением информации, </w:t>
            </w:r>
            <w:bookmarkStart w:id="2" w:name="l784"/>
            <w:bookmarkEnd w:id="2"/>
            <w:r w:rsidRPr="000C61A4">
              <w:t>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4962" w:type="dxa"/>
          </w:tcPr>
          <w:p w:rsidR="00AA1D54" w:rsidRDefault="00AA1D54" w:rsidP="00211BE9">
            <w:pPr>
              <w:pStyle w:val="s1"/>
              <w:jc w:val="both"/>
            </w:pPr>
            <w:r>
              <w:t xml:space="preserve">Данная информация размещена на официальном сайте Инвестиционного советника в разделе Раскрытие информации (Отчетность </w:t>
            </w:r>
            <w:r w:rsidRPr="000C61A4">
              <w:t>код формы по ОКУД </w:t>
            </w:r>
            <w:hyperlink r:id="rId8" w:anchor="l5465" w:tgtFrame="_blank" w:history="1">
              <w:r w:rsidRPr="000C61A4">
                <w:t>0420402</w:t>
              </w:r>
            </w:hyperlink>
            <w:r>
              <w:t>)</w:t>
            </w:r>
            <w:r w:rsidR="000F1801">
              <w:t>.</w:t>
            </w:r>
          </w:p>
          <w:p w:rsidR="000F1801" w:rsidRPr="00695518" w:rsidRDefault="000F1801" w:rsidP="00211BE9">
            <w:pPr>
              <w:pStyle w:val="s1"/>
              <w:jc w:val="both"/>
            </w:pPr>
          </w:p>
        </w:tc>
        <w:tc>
          <w:tcPr>
            <w:tcW w:w="1842" w:type="dxa"/>
          </w:tcPr>
          <w:p w:rsidR="00AA1D54" w:rsidRDefault="00AA1D54" w:rsidP="00AA1D54">
            <w:pPr>
              <w:pStyle w:val="s1"/>
              <w:jc w:val="center"/>
            </w:pPr>
            <w:r>
              <w:t>Требование введено с 01.04.2024</w:t>
            </w:r>
          </w:p>
          <w:p w:rsidR="000F1801" w:rsidRPr="00C06E68" w:rsidRDefault="000F1801" w:rsidP="000F1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0F1801" w:rsidRDefault="000F1801" w:rsidP="000F1801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  <w:p w:rsidR="00AA1D54" w:rsidRDefault="00AA1D54" w:rsidP="00AA1D54">
            <w:pPr>
              <w:pStyle w:val="s1"/>
              <w:jc w:val="center"/>
            </w:pP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16019" w:type="dxa"/>
            <w:gridSpan w:val="5"/>
            <w:vAlign w:val="center"/>
          </w:tcPr>
          <w:p w:rsidR="00AA1D54" w:rsidRPr="00472CB3" w:rsidRDefault="00AA1D54" w:rsidP="00AA1D54">
            <w:pPr>
              <w:pStyle w:val="s1"/>
              <w:jc w:val="center"/>
              <w:rPr>
                <w:b/>
                <w:color w:val="2F5496" w:themeColor="accent5" w:themeShade="BF"/>
              </w:rPr>
            </w:pPr>
            <w:r w:rsidRPr="000C61A4">
              <w:rPr>
                <w:b/>
                <w:color w:val="2F5496" w:themeColor="accent5" w:themeShade="BF"/>
              </w:rPr>
              <w:t>Информация о деятельности профессионального участника</w:t>
            </w:r>
          </w:p>
        </w:tc>
      </w:tr>
      <w:tr w:rsidR="00AA1D54" w:rsidTr="00652FC7">
        <w:tc>
          <w:tcPr>
            <w:tcW w:w="11058" w:type="dxa"/>
            <w:gridSpan w:val="3"/>
            <w:vAlign w:val="center"/>
          </w:tcPr>
          <w:p w:rsidR="00AA1D54" w:rsidRDefault="00AA1D54" w:rsidP="00AA1D54">
            <w:pPr>
              <w:pStyle w:val="s1"/>
              <w:jc w:val="both"/>
            </w:pPr>
            <w:r w:rsidRPr="00773C11">
              <w:rPr>
                <w:b/>
                <w:color w:val="2F5496" w:themeColor="accent5" w:themeShade="BF"/>
              </w:rPr>
              <w:t>Информация о технических сбоях в автоматизированных системах</w:t>
            </w:r>
          </w:p>
        </w:tc>
        <w:tc>
          <w:tcPr>
            <w:tcW w:w="1842" w:type="dxa"/>
          </w:tcPr>
          <w:p w:rsidR="00AA1D54" w:rsidRDefault="00AA1D54" w:rsidP="00AA1D54">
            <w:pPr>
              <w:pStyle w:val="s1"/>
              <w:jc w:val="center"/>
            </w:pPr>
            <w:r w:rsidRPr="00472CB3">
              <w:rPr>
                <w:b/>
                <w:color w:val="2F5496" w:themeColor="accent5" w:themeShade="BF"/>
              </w:rPr>
              <w:t xml:space="preserve">Дата </w:t>
            </w:r>
            <w:r w:rsidR="00184928">
              <w:rPr>
                <w:b/>
                <w:color w:val="2F5496" w:themeColor="accent5" w:themeShade="BF"/>
              </w:rPr>
              <w:t xml:space="preserve">/время </w:t>
            </w:r>
            <w:r w:rsidRPr="00472CB3">
              <w:rPr>
                <w:b/>
                <w:color w:val="2F5496" w:themeColor="accent5" w:themeShade="BF"/>
              </w:rPr>
              <w:t>публикации</w:t>
            </w:r>
          </w:p>
        </w:tc>
        <w:tc>
          <w:tcPr>
            <w:tcW w:w="3119" w:type="dxa"/>
            <w:vAlign w:val="center"/>
          </w:tcPr>
          <w:p w:rsidR="00AA1D54" w:rsidRDefault="00AA1D54" w:rsidP="00AA1D54">
            <w:pPr>
              <w:pStyle w:val="s1"/>
              <w:jc w:val="center"/>
            </w:pPr>
            <w:r w:rsidRPr="00472CB3">
              <w:rPr>
                <w:b/>
                <w:color w:val="2F5496" w:themeColor="accent5" w:themeShade="BF"/>
              </w:rPr>
              <w:t>Актуальный период</w:t>
            </w:r>
          </w:p>
        </w:tc>
      </w:tr>
      <w:tr w:rsidR="00AA1D54" w:rsidTr="00652FC7">
        <w:tc>
          <w:tcPr>
            <w:tcW w:w="11058" w:type="dxa"/>
            <w:gridSpan w:val="3"/>
          </w:tcPr>
          <w:p w:rsidR="00AA1D54" w:rsidRDefault="00AA1D54" w:rsidP="00C50FB0">
            <w:pPr>
              <w:pStyle w:val="s1"/>
              <w:jc w:val="both"/>
            </w:pPr>
            <w:r w:rsidRPr="0029713D">
              <w:rPr>
                <w:color w:val="000000"/>
              </w:rPr>
              <w:t xml:space="preserve">Фактов технических сбоев и фактов возобновления работоспособности в автоматизированных системах ИП </w:t>
            </w:r>
            <w:r w:rsidR="00C50FB0">
              <w:rPr>
                <w:color w:val="000000"/>
              </w:rPr>
              <w:t>Копылов С.Ю.</w:t>
            </w:r>
            <w:r w:rsidRPr="0029713D">
              <w:rPr>
                <w:color w:val="000000"/>
              </w:rPr>
              <w:t xml:space="preserve"> не зафиксировано</w:t>
            </w:r>
          </w:p>
        </w:tc>
        <w:tc>
          <w:tcPr>
            <w:tcW w:w="1842" w:type="dxa"/>
            <w:vAlign w:val="center"/>
          </w:tcPr>
          <w:p w:rsidR="00C50FB0" w:rsidRPr="00C06E68" w:rsidRDefault="00C50FB0" w:rsidP="00C5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C50FB0" w:rsidP="00C50FB0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  <w:vAlign w:val="center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6028" w:type="dxa"/>
          </w:tcPr>
          <w:p w:rsidR="00AA1D54" w:rsidRPr="0029713D" w:rsidRDefault="00AA1D54" w:rsidP="00AA1D54">
            <w:pPr>
              <w:pStyle w:val="s1"/>
              <w:jc w:val="both"/>
              <w:rPr>
                <w:color w:val="000000"/>
              </w:rPr>
            </w:pPr>
            <w:r w:rsidRPr="000C61A4">
              <w:t>Информация о возникновении технических сбоев в автоматизированных системах и (или) программном обеспечении</w:t>
            </w:r>
            <w:r>
              <w:t xml:space="preserve"> Инвестиционного советника</w:t>
            </w:r>
          </w:p>
        </w:tc>
        <w:tc>
          <w:tcPr>
            <w:tcW w:w="5030" w:type="dxa"/>
            <w:gridSpan w:val="2"/>
          </w:tcPr>
          <w:p w:rsidR="00AA1D54" w:rsidRPr="0029713D" w:rsidRDefault="00AA1D54" w:rsidP="00AA1D54">
            <w:pPr>
              <w:pStyle w:val="s1"/>
              <w:jc w:val="both"/>
              <w:rPr>
                <w:color w:val="000000"/>
              </w:rPr>
            </w:pPr>
            <w:r>
              <w:t>Отсутствует</w:t>
            </w:r>
          </w:p>
        </w:tc>
        <w:tc>
          <w:tcPr>
            <w:tcW w:w="1842" w:type="dxa"/>
          </w:tcPr>
          <w:p w:rsidR="00C50FB0" w:rsidRPr="00C06E68" w:rsidRDefault="00C50FB0" w:rsidP="00C5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C50FB0" w:rsidP="00C50FB0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6028" w:type="dxa"/>
          </w:tcPr>
          <w:p w:rsidR="00AA1D54" w:rsidRPr="0029713D" w:rsidRDefault="00AA1D54" w:rsidP="00AA1D54">
            <w:pPr>
              <w:pStyle w:val="s1"/>
              <w:jc w:val="both"/>
              <w:rPr>
                <w:color w:val="000000"/>
              </w:rPr>
            </w:pPr>
            <w:r w:rsidRPr="000C61A4">
              <w:t>Информация об устранении технического сбоя</w:t>
            </w:r>
            <w:bookmarkStart w:id="3" w:name="l331"/>
            <w:bookmarkStart w:id="4" w:name="l332"/>
            <w:bookmarkEnd w:id="3"/>
            <w:bookmarkEnd w:id="4"/>
          </w:p>
        </w:tc>
        <w:tc>
          <w:tcPr>
            <w:tcW w:w="5030" w:type="dxa"/>
            <w:gridSpan w:val="2"/>
          </w:tcPr>
          <w:p w:rsidR="00AA1D54" w:rsidRPr="0029713D" w:rsidRDefault="00AA1D54" w:rsidP="00AA1D54">
            <w:pPr>
              <w:pStyle w:val="s1"/>
              <w:jc w:val="both"/>
              <w:rPr>
                <w:color w:val="000000"/>
              </w:rPr>
            </w:pPr>
            <w:r>
              <w:t>Отсутствует</w:t>
            </w:r>
          </w:p>
        </w:tc>
        <w:tc>
          <w:tcPr>
            <w:tcW w:w="1842" w:type="dxa"/>
          </w:tcPr>
          <w:p w:rsidR="00C50FB0" w:rsidRPr="00C06E68" w:rsidRDefault="00C50FB0" w:rsidP="00C5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C50FB0" w:rsidP="00C50FB0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6028" w:type="dxa"/>
          </w:tcPr>
          <w:p w:rsidR="00AA1D54" w:rsidRPr="0029713D" w:rsidRDefault="00AA1D54" w:rsidP="00AA1D54">
            <w:pPr>
              <w:pStyle w:val="s1"/>
              <w:jc w:val="both"/>
              <w:rPr>
                <w:color w:val="000000"/>
              </w:rPr>
            </w:pPr>
            <w:r w:rsidRPr="000C61A4">
              <w:t>Информация о прекращении доступа к раскрываемой информации (в том числе в связи с началом профилактических работ)</w:t>
            </w:r>
          </w:p>
        </w:tc>
        <w:tc>
          <w:tcPr>
            <w:tcW w:w="5030" w:type="dxa"/>
            <w:gridSpan w:val="2"/>
          </w:tcPr>
          <w:p w:rsidR="00AA1D54" w:rsidRPr="0029713D" w:rsidRDefault="00AA1D54" w:rsidP="00AA1D54">
            <w:pPr>
              <w:pStyle w:val="s1"/>
              <w:jc w:val="both"/>
              <w:rPr>
                <w:color w:val="000000"/>
              </w:rPr>
            </w:pPr>
            <w:r>
              <w:t>Отсутствует</w:t>
            </w:r>
          </w:p>
        </w:tc>
        <w:tc>
          <w:tcPr>
            <w:tcW w:w="1842" w:type="dxa"/>
          </w:tcPr>
          <w:p w:rsidR="00C50FB0" w:rsidRPr="00C06E68" w:rsidRDefault="00C50FB0" w:rsidP="00C5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C50FB0" w:rsidP="00C50FB0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6028" w:type="dxa"/>
          </w:tcPr>
          <w:p w:rsidR="00AA1D54" w:rsidRPr="000C61A4" w:rsidRDefault="00AA1D54" w:rsidP="00AA1D54">
            <w:pPr>
              <w:pStyle w:val="s1"/>
              <w:jc w:val="both"/>
            </w:pPr>
            <w:r w:rsidRPr="000C61A4">
              <w:t>Информация о возобновлении доступа к раскрываемой информации (в том числе в связи с окончанием профилактических работ)</w:t>
            </w:r>
          </w:p>
        </w:tc>
        <w:tc>
          <w:tcPr>
            <w:tcW w:w="5030" w:type="dxa"/>
            <w:gridSpan w:val="2"/>
          </w:tcPr>
          <w:p w:rsidR="00AA1D54" w:rsidRPr="000C61A4" w:rsidRDefault="00AA1D54" w:rsidP="00AA1D54">
            <w:pPr>
              <w:pStyle w:val="s1"/>
              <w:jc w:val="both"/>
            </w:pPr>
            <w:r>
              <w:t>Отсутствует</w:t>
            </w:r>
          </w:p>
        </w:tc>
        <w:tc>
          <w:tcPr>
            <w:tcW w:w="1842" w:type="dxa"/>
          </w:tcPr>
          <w:p w:rsidR="00C50FB0" w:rsidRPr="00C06E68" w:rsidRDefault="00C50FB0" w:rsidP="00C5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C50FB0" w:rsidP="00C50FB0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6028" w:type="dxa"/>
          </w:tcPr>
          <w:p w:rsidR="00AA1D54" w:rsidRPr="000C61A4" w:rsidRDefault="00AA1D54" w:rsidP="00AA1D54">
            <w:pPr>
              <w:pStyle w:val="s1"/>
              <w:jc w:val="both"/>
            </w:pPr>
            <w:r w:rsidRPr="000C61A4">
              <w:lastRenderedPageBreak/>
              <w:t>Информация о программном обеспечении,</w:t>
            </w:r>
            <w:bookmarkStart w:id="5" w:name="l393"/>
            <w:bookmarkEnd w:id="5"/>
            <w:r>
              <w:t xml:space="preserve"> </w:t>
            </w:r>
            <w:r w:rsidRPr="000C61A4">
              <w:t xml:space="preserve">используемом </w:t>
            </w:r>
            <w:r>
              <w:t>Инвестиционным советником для взаимодействия с клиентом</w:t>
            </w:r>
            <w:r w:rsidRPr="000C61A4">
              <w:t>, с указанием:</w:t>
            </w:r>
            <w:bookmarkStart w:id="6" w:name="l394"/>
            <w:bookmarkEnd w:id="6"/>
            <w:r>
              <w:t xml:space="preserve"> </w:t>
            </w:r>
            <w:r w:rsidRPr="000C61A4">
              <w:t>наименования программного обеспечения;</w:t>
            </w:r>
            <w:bookmarkStart w:id="7" w:name="l395"/>
            <w:bookmarkEnd w:id="7"/>
            <w:r>
              <w:t xml:space="preserve"> </w:t>
            </w:r>
            <w:r w:rsidRPr="000C61A4">
              <w:t>описания рисков, связанных с использованием программного обеспечения, или ссылки на страницу сайта в сети "Интернет", содержащую описание таких рисков</w:t>
            </w:r>
          </w:p>
        </w:tc>
        <w:tc>
          <w:tcPr>
            <w:tcW w:w="5030" w:type="dxa"/>
            <w:gridSpan w:val="2"/>
          </w:tcPr>
          <w:p w:rsidR="00AA1D54" w:rsidRDefault="00AA1D54" w:rsidP="00AA1D54">
            <w:pPr>
              <w:pStyle w:val="s1"/>
              <w:jc w:val="both"/>
            </w:pPr>
            <w:r>
              <w:t>Инвестиционный советник не использует программное обеспечение для взаимодействия с клиентами</w:t>
            </w:r>
          </w:p>
        </w:tc>
        <w:tc>
          <w:tcPr>
            <w:tcW w:w="1842" w:type="dxa"/>
          </w:tcPr>
          <w:p w:rsidR="00C50FB0" w:rsidRPr="00C06E68" w:rsidRDefault="00C50FB0" w:rsidP="00C5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C50FB0" w:rsidP="00C50FB0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6028" w:type="dxa"/>
          </w:tcPr>
          <w:p w:rsidR="00AA1D54" w:rsidRDefault="00AA1D54" w:rsidP="00AA1D54">
            <w:pPr>
              <w:pStyle w:val="s1"/>
              <w:spacing w:before="0" w:beforeAutospacing="0" w:after="0" w:afterAutospacing="0"/>
              <w:jc w:val="both"/>
            </w:pPr>
            <w:r w:rsidRPr="000C61A4"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  <w:bookmarkStart w:id="8" w:name="l754"/>
            <w:bookmarkEnd w:id="8"/>
            <w:r>
              <w:t xml:space="preserve"> </w:t>
            </w:r>
            <w:r w:rsidRPr="000C61A4">
              <w:t>наименования программы;</w:t>
            </w:r>
            <w:bookmarkStart w:id="9" w:name="l755"/>
            <w:bookmarkEnd w:id="9"/>
            <w:r>
              <w:t xml:space="preserve"> </w:t>
            </w:r>
          </w:p>
          <w:p w:rsidR="00AA1D54" w:rsidRDefault="00AA1D54" w:rsidP="00AA1D54">
            <w:pPr>
              <w:pStyle w:val="s1"/>
              <w:spacing w:before="0" w:beforeAutospacing="0" w:after="0" w:afterAutospacing="0"/>
              <w:jc w:val="both"/>
            </w:pPr>
            <w:r w:rsidRPr="000C61A4">
              <w:t>наличия аккредитации программы;</w:t>
            </w:r>
            <w:bookmarkStart w:id="10" w:name="l756"/>
            <w:bookmarkEnd w:id="10"/>
            <w:r>
              <w:t xml:space="preserve"> </w:t>
            </w:r>
          </w:p>
          <w:p w:rsidR="00AA1D54" w:rsidRDefault="00AA1D54" w:rsidP="00AA1D54">
            <w:pPr>
              <w:pStyle w:val="s1"/>
              <w:spacing w:before="0" w:beforeAutospacing="0" w:after="0" w:afterAutospacing="0"/>
              <w:jc w:val="both"/>
            </w:pPr>
            <w:r w:rsidRPr="000C61A4">
              <w:t>даты аккредитации программы;</w:t>
            </w:r>
            <w:bookmarkStart w:id="11" w:name="l757"/>
            <w:bookmarkEnd w:id="11"/>
            <w:r>
              <w:t xml:space="preserve"> </w:t>
            </w:r>
            <w:r w:rsidRPr="000C61A4"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  <w:bookmarkStart w:id="12" w:name="l758"/>
            <w:bookmarkEnd w:id="12"/>
          </w:p>
          <w:p w:rsidR="00AA1D54" w:rsidRDefault="00AA1D54" w:rsidP="00AA1D54">
            <w:pPr>
              <w:pStyle w:val="s1"/>
              <w:spacing w:before="0" w:beforeAutospacing="0" w:after="0" w:afterAutospacing="0"/>
              <w:jc w:val="both"/>
            </w:pPr>
            <w:r w:rsidRPr="000C61A4"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  <w:bookmarkStart w:id="13" w:name="l759"/>
            <w:bookmarkEnd w:id="13"/>
            <w:r>
              <w:t xml:space="preserve"> </w:t>
            </w:r>
          </w:p>
          <w:p w:rsidR="00AA1D54" w:rsidRPr="000C61A4" w:rsidRDefault="00AA1D54" w:rsidP="00AA1D54">
            <w:pPr>
              <w:pStyle w:val="s1"/>
              <w:spacing w:before="0" w:beforeAutospacing="0" w:after="0" w:afterAutospacing="0"/>
              <w:jc w:val="both"/>
            </w:pPr>
            <w:r w:rsidRPr="000C61A4"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5030" w:type="dxa"/>
            <w:gridSpan w:val="2"/>
          </w:tcPr>
          <w:p w:rsidR="00AA1D54" w:rsidRDefault="00AA1D54" w:rsidP="00AA1D54">
            <w:pPr>
              <w:pStyle w:val="s1"/>
              <w:jc w:val="both"/>
            </w:pPr>
            <w:r>
              <w:t>Инвестиционный советник не использует программное обеспечение в своей деятельности по инвестиционному консультированию</w:t>
            </w:r>
          </w:p>
        </w:tc>
        <w:tc>
          <w:tcPr>
            <w:tcW w:w="1842" w:type="dxa"/>
          </w:tcPr>
          <w:p w:rsidR="00C50FB0" w:rsidRPr="00C06E68" w:rsidRDefault="00C50FB0" w:rsidP="00C50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C50FB0" w:rsidP="00C50FB0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6028" w:type="dxa"/>
          </w:tcPr>
          <w:p w:rsidR="00AA1D54" w:rsidRPr="000C61A4" w:rsidRDefault="00AA1D54" w:rsidP="00AA1D54">
            <w:pPr>
              <w:pStyle w:val="s1"/>
              <w:jc w:val="both"/>
            </w:pPr>
            <w:r w:rsidRPr="000C61A4">
              <w:t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</w:t>
            </w:r>
          </w:p>
        </w:tc>
        <w:tc>
          <w:tcPr>
            <w:tcW w:w="5030" w:type="dxa"/>
            <w:gridSpan w:val="2"/>
          </w:tcPr>
          <w:p w:rsidR="00AA1D54" w:rsidRDefault="00AA1D54" w:rsidP="00C50FB0">
            <w:pPr>
              <w:pStyle w:val="s1"/>
              <w:jc w:val="both"/>
            </w:pPr>
            <w:r>
              <w:t xml:space="preserve">Судебные споры с участием ИП </w:t>
            </w:r>
            <w:r w:rsidR="00C50FB0">
              <w:t>Копылов</w:t>
            </w:r>
            <w:r w:rsidR="00C1731C">
              <w:t>а</w:t>
            </w:r>
            <w:r w:rsidR="00C50FB0">
              <w:t xml:space="preserve"> С.Ю.</w:t>
            </w:r>
            <w:r>
              <w:t xml:space="preserve"> отсутствуют</w:t>
            </w:r>
          </w:p>
        </w:tc>
        <w:tc>
          <w:tcPr>
            <w:tcW w:w="1842" w:type="dxa"/>
          </w:tcPr>
          <w:p w:rsidR="00D52B5E" w:rsidRPr="00C06E68" w:rsidRDefault="00D52B5E" w:rsidP="00D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D52B5E" w:rsidP="00D52B5E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6028" w:type="dxa"/>
          </w:tcPr>
          <w:p w:rsidR="00AA1D54" w:rsidRPr="000C61A4" w:rsidRDefault="00AA1D54" w:rsidP="00AA1D54">
            <w:pPr>
              <w:pStyle w:val="s1"/>
              <w:jc w:val="both"/>
            </w:pPr>
            <w:r w:rsidRPr="000C61A4">
              <w:lastRenderedPageBreak/>
              <w:t>Информация по делам о банкротстве профессионального участника</w:t>
            </w:r>
          </w:p>
        </w:tc>
        <w:tc>
          <w:tcPr>
            <w:tcW w:w="5030" w:type="dxa"/>
            <w:gridSpan w:val="2"/>
          </w:tcPr>
          <w:p w:rsidR="00AA1D54" w:rsidRPr="000C61A4" w:rsidRDefault="00AA1D54" w:rsidP="00AA1D54">
            <w:pPr>
              <w:pStyle w:val="s1"/>
              <w:jc w:val="both"/>
            </w:pPr>
            <w:r>
              <w:t>Отсутствует</w:t>
            </w:r>
          </w:p>
        </w:tc>
        <w:tc>
          <w:tcPr>
            <w:tcW w:w="1842" w:type="dxa"/>
          </w:tcPr>
          <w:p w:rsidR="00D52B5E" w:rsidRPr="00C06E68" w:rsidRDefault="00D52B5E" w:rsidP="00D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D52B5E" w:rsidP="00D52B5E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6028" w:type="dxa"/>
          </w:tcPr>
          <w:p w:rsidR="00AA1D54" w:rsidRPr="000C61A4" w:rsidRDefault="00AA1D54" w:rsidP="00AA1D54">
            <w:pPr>
              <w:pStyle w:val="s1"/>
              <w:jc w:val="both"/>
            </w:pPr>
            <w:r w:rsidRPr="000C61A4"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5030" w:type="dxa"/>
            <w:gridSpan w:val="2"/>
          </w:tcPr>
          <w:p w:rsidR="00AA1D54" w:rsidRPr="000C61A4" w:rsidRDefault="008D03D1" w:rsidP="00F70F3B">
            <w:pPr>
              <w:pStyle w:val="s1"/>
              <w:jc w:val="both"/>
            </w:pPr>
            <w:r>
              <w:t>С</w:t>
            </w:r>
            <w:r w:rsidR="00AA1D54">
              <w:t>пособ</w:t>
            </w:r>
            <w:r>
              <w:t>ы</w:t>
            </w:r>
            <w:r w:rsidR="00AA1D54">
              <w:t xml:space="preserve"> и порядок рассмотрения обращений Клиентов отражен в «</w:t>
            </w:r>
            <w:r w:rsidR="00AA1D54" w:rsidRPr="00896C86">
              <w:t>Порядк</w:t>
            </w:r>
            <w:r w:rsidR="00AA1D54">
              <w:t>е</w:t>
            </w:r>
            <w:r w:rsidR="00AA1D54" w:rsidRPr="00896C86">
              <w:t xml:space="preserve"> рассмотрения обращений (претензий, жалоб, запросов)</w:t>
            </w:r>
            <w:r w:rsidR="00AA1D54">
              <w:t>» и размещен в разделе Раскрытие информации</w:t>
            </w:r>
            <w:r w:rsidR="00E21842" w:rsidRPr="00D73012">
              <w:t xml:space="preserve"> </w:t>
            </w:r>
            <w:proofErr w:type="gramStart"/>
            <w:r w:rsidR="00E21842">
              <w:t>Так</w:t>
            </w:r>
            <w:proofErr w:type="gramEnd"/>
            <w:r w:rsidR="00F70F3B">
              <w:t xml:space="preserve"> </w:t>
            </w:r>
            <w:r w:rsidR="00E21842">
              <w:t xml:space="preserve">же </w:t>
            </w:r>
            <w:r w:rsidR="00E21842" w:rsidRPr="00F70F3B">
              <w:t>обращение</w:t>
            </w:r>
            <w:r w:rsidR="00E21842" w:rsidRPr="00D73012">
              <w:t xml:space="preserve"> (жалобу) в адрес </w:t>
            </w:r>
            <w:r w:rsidR="00E21842">
              <w:t xml:space="preserve">Инвестиционного советника </w:t>
            </w:r>
            <w:r w:rsidR="00F70F3B">
              <w:t>–</w:t>
            </w:r>
            <w:r w:rsidR="00E21842">
              <w:t xml:space="preserve"> </w:t>
            </w:r>
            <w:r w:rsidR="00F70F3B">
              <w:t>Копылова С.Ю.</w:t>
            </w:r>
            <w:r w:rsidR="00E21842" w:rsidRPr="00D73012">
              <w:t xml:space="preserve"> можно направить по контактному адресу</w:t>
            </w:r>
            <w:r w:rsidR="00E21842">
              <w:t>:</w:t>
            </w:r>
            <w:r w:rsidR="00F70F3B" w:rsidRPr="005A314E">
              <w:t xml:space="preserve"> kopylovsy@mail.ru</w:t>
            </w:r>
          </w:p>
        </w:tc>
        <w:tc>
          <w:tcPr>
            <w:tcW w:w="1842" w:type="dxa"/>
          </w:tcPr>
          <w:p w:rsidR="00D52B5E" w:rsidRPr="00C06E68" w:rsidRDefault="00D52B5E" w:rsidP="00D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D52B5E" w:rsidP="00D52B5E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11058" w:type="dxa"/>
            <w:gridSpan w:val="3"/>
            <w:vAlign w:val="center"/>
          </w:tcPr>
          <w:p w:rsidR="00AA1D54" w:rsidRPr="0029713D" w:rsidRDefault="00AA1D54" w:rsidP="000E4C96">
            <w:pPr>
              <w:pStyle w:val="s1"/>
              <w:jc w:val="both"/>
              <w:rPr>
                <w:color w:val="000000"/>
              </w:rPr>
            </w:pPr>
            <w:r w:rsidRPr="00773C11">
              <w:rPr>
                <w:b/>
                <w:color w:val="2F5496" w:themeColor="accent5" w:themeShade="BF"/>
              </w:rPr>
              <w:t xml:space="preserve">Информация о </w:t>
            </w:r>
            <w:r w:rsidR="000E4C96">
              <w:rPr>
                <w:b/>
                <w:color w:val="2F5496" w:themeColor="accent5" w:themeShade="BF"/>
              </w:rPr>
              <w:t>намерениях и исключении Инвестиционного советника из единого реестра инвестиционных советников</w:t>
            </w:r>
          </w:p>
        </w:tc>
        <w:tc>
          <w:tcPr>
            <w:tcW w:w="1842" w:type="dxa"/>
            <w:vAlign w:val="center"/>
          </w:tcPr>
          <w:p w:rsidR="00AA1D54" w:rsidRDefault="00AA1D54" w:rsidP="00AA1D54">
            <w:pPr>
              <w:pStyle w:val="s1"/>
              <w:jc w:val="center"/>
            </w:pPr>
            <w:r w:rsidRPr="00472CB3">
              <w:rPr>
                <w:b/>
                <w:color w:val="2F5496" w:themeColor="accent5" w:themeShade="BF"/>
              </w:rPr>
              <w:t xml:space="preserve">Дата </w:t>
            </w:r>
            <w:r w:rsidR="00184928">
              <w:rPr>
                <w:b/>
                <w:color w:val="2F5496" w:themeColor="accent5" w:themeShade="BF"/>
              </w:rPr>
              <w:t xml:space="preserve">/ время </w:t>
            </w:r>
            <w:r w:rsidRPr="00472CB3">
              <w:rPr>
                <w:b/>
                <w:color w:val="2F5496" w:themeColor="accent5" w:themeShade="BF"/>
              </w:rPr>
              <w:t>публикации</w:t>
            </w:r>
          </w:p>
        </w:tc>
        <w:tc>
          <w:tcPr>
            <w:tcW w:w="3119" w:type="dxa"/>
            <w:vAlign w:val="center"/>
          </w:tcPr>
          <w:p w:rsidR="00AA1D54" w:rsidRDefault="00AA1D54" w:rsidP="00AA1D54">
            <w:pPr>
              <w:pStyle w:val="s1"/>
              <w:jc w:val="center"/>
            </w:pPr>
            <w:r w:rsidRPr="00472CB3">
              <w:rPr>
                <w:b/>
                <w:color w:val="2F5496" w:themeColor="accent5" w:themeShade="BF"/>
              </w:rPr>
              <w:t>Актуальный период</w:t>
            </w:r>
          </w:p>
        </w:tc>
      </w:tr>
      <w:tr w:rsidR="00AA1D54" w:rsidTr="00652FC7">
        <w:tc>
          <w:tcPr>
            <w:tcW w:w="6028" w:type="dxa"/>
          </w:tcPr>
          <w:p w:rsidR="00AA1D54" w:rsidRDefault="00AA1D54" w:rsidP="00AA1D54">
            <w:pPr>
              <w:pStyle w:val="s1"/>
            </w:pPr>
            <w:r w:rsidRPr="000C61A4">
              <w:t xml:space="preserve">Информация о принятии </w:t>
            </w:r>
            <w:r>
              <w:t>Инвестиционным советником</w:t>
            </w:r>
            <w:r w:rsidRPr="000C61A4">
              <w:t xml:space="preserve"> решения о направлении в Банк России</w:t>
            </w:r>
            <w:r>
              <w:t xml:space="preserve"> </w:t>
            </w:r>
            <w:r w:rsidRPr="000C61A4">
              <w:t>заявления об исключении сведений об инвестиционном советнике из единого реестра инвестиционных советников</w:t>
            </w:r>
          </w:p>
        </w:tc>
        <w:tc>
          <w:tcPr>
            <w:tcW w:w="5030" w:type="dxa"/>
            <w:gridSpan w:val="2"/>
          </w:tcPr>
          <w:p w:rsidR="00AA1D54" w:rsidRDefault="00AA1D54" w:rsidP="00AA1D54">
            <w:pPr>
              <w:pStyle w:val="s1"/>
            </w:pPr>
            <w:r>
              <w:t>Р</w:t>
            </w:r>
            <w:r w:rsidRPr="000C61A4">
              <w:t>ешени</w:t>
            </w:r>
            <w:r>
              <w:t>й</w:t>
            </w:r>
            <w:r w:rsidRPr="000C61A4">
              <w:t xml:space="preserve"> о направлении в Банк России</w:t>
            </w:r>
            <w:r>
              <w:t xml:space="preserve"> </w:t>
            </w:r>
            <w:r w:rsidRPr="000C61A4">
              <w:t xml:space="preserve">заявления об исключении сведений об </w:t>
            </w:r>
            <w:r>
              <w:t>И</w:t>
            </w:r>
            <w:r w:rsidRPr="000C61A4">
              <w:t>нвестиционном советнике из единого реестра инвестиционных советников</w:t>
            </w:r>
            <w:r>
              <w:t xml:space="preserve"> не принималось</w:t>
            </w:r>
          </w:p>
        </w:tc>
        <w:tc>
          <w:tcPr>
            <w:tcW w:w="1842" w:type="dxa"/>
          </w:tcPr>
          <w:p w:rsidR="008116DB" w:rsidRPr="00C06E68" w:rsidRDefault="008116DB" w:rsidP="00811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8116DB" w:rsidP="008116DB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6028" w:type="dxa"/>
          </w:tcPr>
          <w:p w:rsidR="00AA1D54" w:rsidRDefault="00AA1D54" w:rsidP="00AA1D54">
            <w:pPr>
              <w:pStyle w:val="s1"/>
            </w:pPr>
            <w:r w:rsidRPr="000C61A4">
              <w:t>Информация об исключении сведений об инвестиционном советнике из единого реестра инвестиционных советников</w:t>
            </w:r>
          </w:p>
        </w:tc>
        <w:tc>
          <w:tcPr>
            <w:tcW w:w="5030" w:type="dxa"/>
            <w:gridSpan w:val="2"/>
          </w:tcPr>
          <w:p w:rsidR="00AA1D54" w:rsidRDefault="00AA1D54" w:rsidP="00AA1D54">
            <w:pPr>
              <w:pStyle w:val="s1"/>
            </w:pPr>
            <w:r w:rsidRPr="000C61A4">
              <w:t>Информация об исключении сведений об инвестиционном советнике из единого реестра инвестиционных советников</w:t>
            </w:r>
            <w:r>
              <w:t xml:space="preserve"> отсутствует</w:t>
            </w:r>
          </w:p>
        </w:tc>
        <w:tc>
          <w:tcPr>
            <w:tcW w:w="1842" w:type="dxa"/>
          </w:tcPr>
          <w:p w:rsidR="008116DB" w:rsidRPr="00C06E68" w:rsidRDefault="008116DB" w:rsidP="00811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8116DB" w:rsidP="008116DB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A1D54" w:rsidTr="00652FC7">
        <w:tc>
          <w:tcPr>
            <w:tcW w:w="11058" w:type="dxa"/>
            <w:gridSpan w:val="3"/>
            <w:vAlign w:val="center"/>
          </w:tcPr>
          <w:p w:rsidR="00AA1D54" w:rsidRPr="00020E68" w:rsidRDefault="00AA1D54" w:rsidP="00F70F3B">
            <w:pPr>
              <w:pStyle w:val="s1"/>
              <w:jc w:val="center"/>
            </w:pPr>
            <w:r w:rsidRPr="00773C11">
              <w:rPr>
                <w:b/>
                <w:color w:val="2F5496" w:themeColor="accent5" w:themeShade="BF"/>
              </w:rPr>
              <w:t>Надзор</w:t>
            </w:r>
          </w:p>
        </w:tc>
        <w:tc>
          <w:tcPr>
            <w:tcW w:w="1842" w:type="dxa"/>
            <w:vAlign w:val="center"/>
          </w:tcPr>
          <w:p w:rsidR="00AA1D54" w:rsidRDefault="00AA1D54" w:rsidP="00AA1D54">
            <w:pPr>
              <w:pStyle w:val="s1"/>
              <w:jc w:val="center"/>
            </w:pPr>
            <w:r w:rsidRPr="00472CB3">
              <w:rPr>
                <w:b/>
                <w:color w:val="2F5496" w:themeColor="accent5" w:themeShade="BF"/>
              </w:rPr>
              <w:t xml:space="preserve">Дата </w:t>
            </w:r>
            <w:r w:rsidR="00184928">
              <w:rPr>
                <w:b/>
                <w:color w:val="2F5496" w:themeColor="accent5" w:themeShade="BF"/>
              </w:rPr>
              <w:t xml:space="preserve">/ время </w:t>
            </w:r>
            <w:r w:rsidRPr="00472CB3">
              <w:rPr>
                <w:b/>
                <w:color w:val="2F5496" w:themeColor="accent5" w:themeShade="BF"/>
              </w:rPr>
              <w:t>публикации</w:t>
            </w:r>
          </w:p>
        </w:tc>
        <w:tc>
          <w:tcPr>
            <w:tcW w:w="3119" w:type="dxa"/>
            <w:vAlign w:val="center"/>
          </w:tcPr>
          <w:p w:rsidR="00AA1D54" w:rsidRDefault="00AA1D54" w:rsidP="00AA1D54">
            <w:pPr>
              <w:pStyle w:val="s1"/>
              <w:jc w:val="center"/>
            </w:pPr>
            <w:r w:rsidRPr="00472CB3">
              <w:rPr>
                <w:b/>
                <w:color w:val="2F5496" w:themeColor="accent5" w:themeShade="BF"/>
              </w:rPr>
              <w:t>Актуальный период</w:t>
            </w:r>
          </w:p>
        </w:tc>
      </w:tr>
      <w:tr w:rsidR="00AA1D54" w:rsidTr="00652FC7">
        <w:tc>
          <w:tcPr>
            <w:tcW w:w="6096" w:type="dxa"/>
            <w:gridSpan w:val="2"/>
          </w:tcPr>
          <w:p w:rsidR="00AA1D54" w:rsidRPr="00773C11" w:rsidRDefault="00AA1D54" w:rsidP="008116DB">
            <w:pPr>
              <w:pStyle w:val="s1"/>
            </w:pPr>
            <w:r w:rsidRPr="00020E68">
              <w:t xml:space="preserve">Надзор за деятельностью </w:t>
            </w:r>
            <w:r w:rsidRPr="00DA56C0">
              <w:t xml:space="preserve">ИП </w:t>
            </w:r>
            <w:r w:rsidR="008116DB">
              <w:t>Копылов С.Ю.</w:t>
            </w:r>
            <w:r w:rsidRPr="00DA56C0">
              <w:t xml:space="preserve"> как Инвестиционного советника</w:t>
            </w:r>
            <w:r w:rsidRPr="00020E68">
              <w:t xml:space="preserve"> осуществляет Центральный Банк Российской Федерации</w:t>
            </w:r>
          </w:p>
        </w:tc>
        <w:tc>
          <w:tcPr>
            <w:tcW w:w="4962" w:type="dxa"/>
          </w:tcPr>
          <w:p w:rsidR="00AA1D54" w:rsidRDefault="00AA1D54" w:rsidP="00AA1D54">
            <w:pPr>
              <w:pStyle w:val="s1"/>
              <w:spacing w:before="0" w:beforeAutospacing="0" w:after="0" w:afterAutospacing="0"/>
              <w:jc w:val="both"/>
            </w:pPr>
            <w:r w:rsidRPr="00020E68">
              <w:t xml:space="preserve">Телефоны Контактного центра Центрального банка Российской Федерации: </w:t>
            </w:r>
          </w:p>
          <w:p w:rsidR="00AA1D54" w:rsidRDefault="00C8655B" w:rsidP="00AA1D54">
            <w:pPr>
              <w:pStyle w:val="s1"/>
              <w:spacing w:before="0" w:beforeAutospacing="0" w:after="0" w:afterAutospacing="0"/>
              <w:jc w:val="both"/>
            </w:pPr>
            <w:hyperlink r:id="rId9" w:history="1">
              <w:r w:rsidR="00AA1D54" w:rsidRPr="000658BF">
                <w:rPr>
                  <w:rStyle w:val="a4"/>
                </w:rPr>
                <w:t>http://www.cbr.ru/contacts/</w:t>
              </w:r>
            </w:hyperlink>
          </w:p>
        </w:tc>
        <w:tc>
          <w:tcPr>
            <w:tcW w:w="1842" w:type="dxa"/>
            <w:vAlign w:val="center"/>
          </w:tcPr>
          <w:p w:rsidR="008116DB" w:rsidRPr="00C06E68" w:rsidRDefault="008116DB" w:rsidP="00811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A1D54" w:rsidRDefault="008116DB" w:rsidP="008116DB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  <w:vAlign w:val="center"/>
          </w:tcPr>
          <w:p w:rsidR="00AA1D54" w:rsidRDefault="00AA1D54" w:rsidP="00AA1D54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AC2BFB" w:rsidTr="00652FC7">
        <w:tc>
          <w:tcPr>
            <w:tcW w:w="11058" w:type="dxa"/>
            <w:gridSpan w:val="3"/>
          </w:tcPr>
          <w:p w:rsidR="00AC2BFB" w:rsidRDefault="00AC2BFB" w:rsidP="00AC2BFB">
            <w:pPr>
              <w:jc w:val="both"/>
            </w:pPr>
            <w:r w:rsidRPr="002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Надзор за соблюдением требований законодательства Российской Федерации в сфере защиты прав потребителей финансовых услуг осуществляет Служба по защите прав потребителей и обеспечению доступности финансовых услуг Банка России. Обращение о нарушении действиями (бездействием) организации законодательства Российской Федерации, а также охраняемых законом прав и интересов физических или юридических лиц, может быть направлено для рассмотрения в Банк России через интернет-приемную </w:t>
            </w:r>
            <w:hyperlink r:id="rId10" w:tgtFrame="_blank" w:history="1">
              <w:r w:rsidRPr="002036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http://www.cbr.ru/Reception/</w:t>
              </w:r>
            </w:hyperlink>
          </w:p>
        </w:tc>
        <w:tc>
          <w:tcPr>
            <w:tcW w:w="1842" w:type="dxa"/>
            <w:vAlign w:val="center"/>
          </w:tcPr>
          <w:p w:rsidR="008116DB" w:rsidRPr="00C06E68" w:rsidRDefault="008116DB" w:rsidP="00811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AC2BFB" w:rsidRDefault="008116DB" w:rsidP="008116DB">
            <w:pPr>
              <w:pStyle w:val="s1"/>
              <w:spacing w:before="0" w:beforeAutospacing="0" w:after="0" w:afterAutospacing="0"/>
              <w:jc w:val="center"/>
            </w:pPr>
            <w:r w:rsidRPr="00C06E68">
              <w:t>(12-35)</w:t>
            </w:r>
          </w:p>
        </w:tc>
        <w:tc>
          <w:tcPr>
            <w:tcW w:w="3119" w:type="dxa"/>
            <w:vAlign w:val="center"/>
          </w:tcPr>
          <w:p w:rsidR="00AC2BFB" w:rsidRDefault="00AC2BFB" w:rsidP="00AC2BFB">
            <w:pPr>
              <w:pStyle w:val="s1"/>
              <w:jc w:val="center"/>
            </w:pPr>
            <w:r>
              <w:t>По настоящее время</w:t>
            </w:r>
          </w:p>
        </w:tc>
      </w:tr>
      <w:tr w:rsidR="00E577ED" w:rsidTr="00652FC7">
        <w:tc>
          <w:tcPr>
            <w:tcW w:w="11058" w:type="dxa"/>
            <w:gridSpan w:val="3"/>
          </w:tcPr>
          <w:p w:rsidR="00E577ED" w:rsidRPr="00E577ED" w:rsidRDefault="00E577ED" w:rsidP="00E577E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Style w:val="a9"/>
                <w:rFonts w:ascii="Manrope" w:hAnsi="Manrope"/>
                <w:color w:val="5C667D"/>
                <w:spacing w:val="2"/>
                <w:shd w:val="clear" w:color="auto" w:fill="FFFFFF"/>
              </w:rPr>
              <w:lastRenderedPageBreak/>
              <w:t>Сведения о лице, осуществляющем функцию внутреннего контролера</w:t>
            </w:r>
            <w:r>
              <w:rPr>
                <w:rStyle w:val="a9"/>
                <w:color w:val="5C667D"/>
                <w:spacing w:val="2"/>
                <w:shd w:val="clear" w:color="auto" w:fill="FFFFFF"/>
              </w:rPr>
              <w:t xml:space="preserve">: </w:t>
            </w:r>
            <w:r>
              <w:rPr>
                <w:rFonts w:ascii="Manrope" w:hAnsi="Manrope"/>
                <w:color w:val="5C667D"/>
                <w:spacing w:val="2"/>
                <w:shd w:val="clear" w:color="auto" w:fill="FFFFFF"/>
              </w:rPr>
              <w:t>Функции контролера профессионального участника рынка ценных бумаг возложены на Копылова С.Ю.</w:t>
            </w:r>
          </w:p>
        </w:tc>
        <w:tc>
          <w:tcPr>
            <w:tcW w:w="1842" w:type="dxa"/>
            <w:vAlign w:val="center"/>
          </w:tcPr>
          <w:p w:rsidR="00E577ED" w:rsidRPr="00C06E68" w:rsidRDefault="00E577ED" w:rsidP="00E57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:rsidR="00E577ED" w:rsidRPr="00C06E68" w:rsidRDefault="00E577ED" w:rsidP="00E57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68">
              <w:t>(12-35)</w:t>
            </w:r>
          </w:p>
        </w:tc>
        <w:tc>
          <w:tcPr>
            <w:tcW w:w="3119" w:type="dxa"/>
            <w:vAlign w:val="center"/>
          </w:tcPr>
          <w:p w:rsidR="00E577ED" w:rsidRDefault="00E577ED" w:rsidP="00AC2BFB">
            <w:pPr>
              <w:pStyle w:val="s1"/>
              <w:jc w:val="center"/>
            </w:pPr>
            <w:r>
              <w:t>По настоящее время</w:t>
            </w:r>
          </w:p>
        </w:tc>
      </w:tr>
    </w:tbl>
    <w:p w:rsidR="00233C25" w:rsidRDefault="00233C25" w:rsidP="00F70F3B"/>
    <w:sectPr w:rsidR="00233C25" w:rsidSect="002122A7">
      <w:headerReference w:type="default" r:id="rId11"/>
      <w:footerReference w:type="default" r:id="rId12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55B" w:rsidRDefault="00C8655B" w:rsidP="006A1E10">
      <w:pPr>
        <w:spacing w:after="0" w:line="240" w:lineRule="auto"/>
      </w:pPr>
      <w:r>
        <w:separator/>
      </w:r>
    </w:p>
  </w:endnote>
  <w:endnote w:type="continuationSeparator" w:id="0">
    <w:p w:rsidR="00C8655B" w:rsidRDefault="00C8655B" w:rsidP="006A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rop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434989"/>
      <w:docPartObj>
        <w:docPartGallery w:val="Page Numbers (Bottom of Page)"/>
        <w:docPartUnique/>
      </w:docPartObj>
    </w:sdtPr>
    <w:sdtEndPr/>
    <w:sdtContent>
      <w:p w:rsidR="008F336C" w:rsidRDefault="008F33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C3B">
          <w:rPr>
            <w:noProof/>
          </w:rPr>
          <w:t>7</w:t>
        </w:r>
        <w:r>
          <w:fldChar w:fldCharType="end"/>
        </w:r>
      </w:p>
    </w:sdtContent>
  </w:sdt>
  <w:p w:rsidR="008F336C" w:rsidRDefault="008F33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55B" w:rsidRDefault="00C8655B" w:rsidP="006A1E10">
      <w:pPr>
        <w:spacing w:after="0" w:line="240" w:lineRule="auto"/>
      </w:pPr>
      <w:r>
        <w:separator/>
      </w:r>
    </w:p>
  </w:footnote>
  <w:footnote w:type="continuationSeparator" w:id="0">
    <w:p w:rsidR="00C8655B" w:rsidRDefault="00C8655B" w:rsidP="006A1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36C" w:rsidRDefault="00C8655B" w:rsidP="006A1E10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hyperlink r:id="rId1" w:history="1">
      <w:r w:rsidR="006A1E10" w:rsidRPr="008D5C46">
        <w:rPr>
          <w:rFonts w:ascii="Times New Roman" w:hAnsi="Times New Roman" w:cs="Times New Roman"/>
          <w:b/>
          <w:bCs/>
          <w:sz w:val="24"/>
          <w:szCs w:val="24"/>
        </w:rPr>
        <w:t xml:space="preserve">Раскрытие обязательной информации согласно требованиям </w:t>
      </w:r>
    </w:hyperlink>
    <w:r w:rsidR="006A1E10" w:rsidRPr="008D5C46">
      <w:rPr>
        <w:rFonts w:ascii="Times New Roman" w:hAnsi="Times New Roman" w:cs="Times New Roman"/>
        <w:b/>
        <w:sz w:val="24"/>
        <w:szCs w:val="24"/>
      </w:rPr>
      <w:t>Указани</w:t>
    </w:r>
    <w:r w:rsidR="0085310E">
      <w:rPr>
        <w:rFonts w:ascii="Times New Roman" w:hAnsi="Times New Roman" w:cs="Times New Roman"/>
        <w:b/>
        <w:sz w:val="24"/>
        <w:szCs w:val="24"/>
      </w:rPr>
      <w:t>я</w:t>
    </w:r>
    <w:r w:rsidR="006A1E10" w:rsidRPr="008D5C46">
      <w:rPr>
        <w:rFonts w:ascii="Times New Roman" w:hAnsi="Times New Roman" w:cs="Times New Roman"/>
        <w:b/>
        <w:sz w:val="24"/>
        <w:szCs w:val="24"/>
      </w:rPr>
      <w:t xml:space="preserve"> Банка России от 2 августа 2023 года № 6496 - У </w:t>
    </w:r>
  </w:p>
  <w:p w:rsidR="006A1E10" w:rsidRDefault="006A1E10" w:rsidP="006A1E10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8D5C46">
      <w:rPr>
        <w:rFonts w:ascii="Times New Roman" w:hAnsi="Times New Roman" w:cs="Times New Roman"/>
        <w:b/>
        <w:sz w:val="24"/>
        <w:szCs w:val="24"/>
      </w:rPr>
      <w:t>“О раскрытии информации профессиональными участниками рынка ценных бумаг”</w:t>
    </w:r>
  </w:p>
  <w:p w:rsidR="00F70F3B" w:rsidRDefault="00F70F3B" w:rsidP="006A1E10">
    <w:pPr>
      <w:spacing w:after="0"/>
      <w:jc w:val="center"/>
    </w:pPr>
  </w:p>
  <w:p w:rsidR="00F70F3B" w:rsidRDefault="00F70F3B" w:rsidP="006A1E10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B3"/>
    <w:rsid w:val="00000FAD"/>
    <w:rsid w:val="000078B4"/>
    <w:rsid w:val="000146D7"/>
    <w:rsid w:val="00014EF5"/>
    <w:rsid w:val="00051966"/>
    <w:rsid w:val="00076F4E"/>
    <w:rsid w:val="000A587D"/>
    <w:rsid w:val="000A6E4C"/>
    <w:rsid w:val="000E4C96"/>
    <w:rsid w:val="000F172F"/>
    <w:rsid w:val="000F1801"/>
    <w:rsid w:val="00114D09"/>
    <w:rsid w:val="00154DBD"/>
    <w:rsid w:val="00184928"/>
    <w:rsid w:val="001D528A"/>
    <w:rsid w:val="001E20BE"/>
    <w:rsid w:val="001E3028"/>
    <w:rsid w:val="00201EE3"/>
    <w:rsid w:val="00211BE9"/>
    <w:rsid w:val="002122A7"/>
    <w:rsid w:val="00233C25"/>
    <w:rsid w:val="00233F54"/>
    <w:rsid w:val="002342AE"/>
    <w:rsid w:val="00260288"/>
    <w:rsid w:val="002750AC"/>
    <w:rsid w:val="00302944"/>
    <w:rsid w:val="0032537D"/>
    <w:rsid w:val="00336FCE"/>
    <w:rsid w:val="003451AC"/>
    <w:rsid w:val="003C3131"/>
    <w:rsid w:val="00404FC6"/>
    <w:rsid w:val="00472CB3"/>
    <w:rsid w:val="004C71D5"/>
    <w:rsid w:val="004E0A3F"/>
    <w:rsid w:val="005009A8"/>
    <w:rsid w:val="00512E1D"/>
    <w:rsid w:val="0053328F"/>
    <w:rsid w:val="00575C00"/>
    <w:rsid w:val="0061036C"/>
    <w:rsid w:val="00612408"/>
    <w:rsid w:val="00616B4C"/>
    <w:rsid w:val="00652FC7"/>
    <w:rsid w:val="0066363A"/>
    <w:rsid w:val="00684636"/>
    <w:rsid w:val="006860B3"/>
    <w:rsid w:val="00695518"/>
    <w:rsid w:val="006A1E10"/>
    <w:rsid w:val="006C2864"/>
    <w:rsid w:val="006D7C35"/>
    <w:rsid w:val="00710FBC"/>
    <w:rsid w:val="007230DF"/>
    <w:rsid w:val="00736D3D"/>
    <w:rsid w:val="007424A9"/>
    <w:rsid w:val="0077519A"/>
    <w:rsid w:val="0079246F"/>
    <w:rsid w:val="007B73F9"/>
    <w:rsid w:val="007C3874"/>
    <w:rsid w:val="007C5EFF"/>
    <w:rsid w:val="007E0619"/>
    <w:rsid w:val="0080206E"/>
    <w:rsid w:val="008116DB"/>
    <w:rsid w:val="008151CE"/>
    <w:rsid w:val="00815CC9"/>
    <w:rsid w:val="00847424"/>
    <w:rsid w:val="0085310E"/>
    <w:rsid w:val="008B0803"/>
    <w:rsid w:val="008D03D1"/>
    <w:rsid w:val="008F336C"/>
    <w:rsid w:val="008F5DFB"/>
    <w:rsid w:val="008F7FBB"/>
    <w:rsid w:val="00917940"/>
    <w:rsid w:val="00922168"/>
    <w:rsid w:val="009257CB"/>
    <w:rsid w:val="009449AC"/>
    <w:rsid w:val="0095036B"/>
    <w:rsid w:val="009642AA"/>
    <w:rsid w:val="00972913"/>
    <w:rsid w:val="009A207E"/>
    <w:rsid w:val="009B0B47"/>
    <w:rsid w:val="009D4294"/>
    <w:rsid w:val="00A12D87"/>
    <w:rsid w:val="00A2405F"/>
    <w:rsid w:val="00A777F3"/>
    <w:rsid w:val="00A92185"/>
    <w:rsid w:val="00AA1D54"/>
    <w:rsid w:val="00AC2BFB"/>
    <w:rsid w:val="00AE31B3"/>
    <w:rsid w:val="00B141CF"/>
    <w:rsid w:val="00B259DE"/>
    <w:rsid w:val="00B26C62"/>
    <w:rsid w:val="00B30088"/>
    <w:rsid w:val="00B31618"/>
    <w:rsid w:val="00B7223E"/>
    <w:rsid w:val="00B90520"/>
    <w:rsid w:val="00BA2204"/>
    <w:rsid w:val="00BA26AF"/>
    <w:rsid w:val="00BE3F0A"/>
    <w:rsid w:val="00C06E68"/>
    <w:rsid w:val="00C1731C"/>
    <w:rsid w:val="00C50652"/>
    <w:rsid w:val="00C50FB0"/>
    <w:rsid w:val="00C71BFE"/>
    <w:rsid w:val="00C8655B"/>
    <w:rsid w:val="00CA6461"/>
    <w:rsid w:val="00CB4571"/>
    <w:rsid w:val="00CC3D1A"/>
    <w:rsid w:val="00CD44CF"/>
    <w:rsid w:val="00CD7F70"/>
    <w:rsid w:val="00CE22E3"/>
    <w:rsid w:val="00CF5B18"/>
    <w:rsid w:val="00D31AE0"/>
    <w:rsid w:val="00D33D61"/>
    <w:rsid w:val="00D52B5E"/>
    <w:rsid w:val="00D73012"/>
    <w:rsid w:val="00D820DC"/>
    <w:rsid w:val="00E17A17"/>
    <w:rsid w:val="00E21842"/>
    <w:rsid w:val="00E27935"/>
    <w:rsid w:val="00E32308"/>
    <w:rsid w:val="00E34142"/>
    <w:rsid w:val="00E424C1"/>
    <w:rsid w:val="00E577ED"/>
    <w:rsid w:val="00E92986"/>
    <w:rsid w:val="00EB3460"/>
    <w:rsid w:val="00EE5417"/>
    <w:rsid w:val="00F13D6B"/>
    <w:rsid w:val="00F36260"/>
    <w:rsid w:val="00F37DB8"/>
    <w:rsid w:val="00F70F3B"/>
    <w:rsid w:val="00F9724C"/>
    <w:rsid w:val="00FA044F"/>
    <w:rsid w:val="00FA4C3B"/>
    <w:rsid w:val="00FB5546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B3FE8-4795-48D9-993F-BDE7B8A0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7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2CB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A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1E10"/>
  </w:style>
  <w:style w:type="paragraph" w:styleId="a7">
    <w:name w:val="footer"/>
    <w:basedOn w:val="a"/>
    <w:link w:val="a8"/>
    <w:uiPriority w:val="99"/>
    <w:unhideWhenUsed/>
    <w:rsid w:val="006A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1E10"/>
  </w:style>
  <w:style w:type="character" w:styleId="a9">
    <w:name w:val="Strong"/>
    <w:basedOn w:val="a0"/>
    <w:uiPriority w:val="22"/>
    <w:qFormat/>
    <w:rsid w:val="00E57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46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4461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br.ru/Recep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br.ru/contact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oltsblatcapital.ru/wp-content/uploads/2021/09/%D0%A0%D0%B0%D1%81%D0%BA%D1%80%D1%8B%D1%82%D0%B8%D0%B5-%D0%B8%D0%BD%D1%84%D0%BE%D1%80%D0%BC%D0%B0%D1%86%D0%B8%D0%B8-%D0%BD%D0%B0-%D1%81%D0%B0%D0%B9%D1%82%D0%B5-02.09.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B0BE-E851-40E5-B4B1-F28FABF8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1721</Words>
  <Characters>9813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17</cp:revision>
  <cp:lastPrinted>2024-09-20T08:08:00Z</cp:lastPrinted>
  <dcterms:created xsi:type="dcterms:W3CDTF">2025-01-29T16:37:00Z</dcterms:created>
  <dcterms:modified xsi:type="dcterms:W3CDTF">2025-02-03T07:02:00Z</dcterms:modified>
</cp:coreProperties>
</file>