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0654" w14:textId="0D4E1CBB" w:rsidR="00A30A43" w:rsidRPr="007623A6" w:rsidRDefault="00A30A43" w:rsidP="00A30A43">
      <w:pPr>
        <w:pStyle w:val="a3"/>
        <w:spacing w:before="0" w:beforeAutospacing="0" w:after="0" w:afterAutospacing="0"/>
        <w:ind w:firstLine="708"/>
        <w:rPr>
          <w:b/>
          <w:bCs/>
        </w:rPr>
      </w:pPr>
      <w:r w:rsidRPr="007623A6">
        <w:rPr>
          <w:rFonts w:asciiTheme="minorHAnsi" w:eastAsiaTheme="minorEastAsia" w:hAnsi="Calibri" w:cstheme="minorBidi"/>
          <w:b/>
          <w:bCs/>
          <w:color w:val="000000" w:themeColor="dark1"/>
          <w:kern w:val="24"/>
        </w:rPr>
        <w:t xml:space="preserve">Для чего нужна Стратегия или как можно повысить эффективность работы компании в 5 раз без дополнительных затрат, ответив всего на 1 вопрос? Из каких минимальных необходимых частей должна состоять Стратегия? </w:t>
      </w:r>
    </w:p>
    <w:p w14:paraId="729CA9F7" w14:textId="50E500AD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Начнем с того, что само определение Стратегии может быть достаточно простым, но емким и “</w:t>
      </w:r>
      <w:proofErr w:type="spellStart"/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самопоясняющим</w:t>
      </w:r>
      <w:proofErr w:type="spellEnd"/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”. Я бы предложил называть Стратегией не просто зафиксированную Долгосрочную Цель, а “дорожную карту” движения к Долгосрочной Цели. Чуть позже мы расшифруем </w:t>
      </w:r>
      <w:r w:rsidR="007623A6">
        <w:rPr>
          <w:rFonts w:asciiTheme="minorHAnsi" w:eastAsiaTheme="minorEastAsia" w:hAnsi="Calibri" w:cstheme="minorBidi"/>
          <w:color w:val="000000" w:themeColor="dark1"/>
          <w:kern w:val="24"/>
        </w:rPr>
        <w:t>понятие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“дорожная карта” на бизнес</w:t>
      </w:r>
      <w:r w:rsidR="002B4DC8">
        <w:rPr>
          <w:rFonts w:asciiTheme="minorHAnsi" w:eastAsiaTheme="minorEastAsia" w:hAnsi="Calibri" w:cstheme="minorBidi"/>
          <w:color w:val="000000" w:themeColor="dark1"/>
          <w:kern w:val="24"/>
        </w:rPr>
        <w:t>-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языке, а пока перейдем 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>к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обоснованию необходимости и полезности Стратегии.</w:t>
      </w:r>
    </w:p>
    <w:p w14:paraId="7F3166D5" w14:textId="2FC55659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Думаю, есть два самых простых способа такого обоснования. Первый – формальная логика. Трудно спорить с абстрактно правильным утверждением, что фиксация долгосрочных целей повышает вероятность их достижения. Ведь если цели не зафиксированы, то достигнуть их можно лишь случайно. Кстати, тут нам стоит определиться, в каких терминах лучше фиксировать цели. Мой опыт показывает, что лучше всего формулировать цели в терминах рыночных позиций. При формулировании цели Вы словно должны ответить на вопрос: “кем на рынке должна оказаться моя компания, чтобы зарабатывать больше денег”? Например, для автомобильной марки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Dacia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таким ответом, судя по всему, будет “лидер</w:t>
      </w:r>
      <w:r w:rsidR="007623A6">
        <w:rPr>
          <w:rFonts w:asciiTheme="minorHAnsi" w:eastAsiaTheme="minorEastAsia" w:hAnsi="Calibri" w:cstheme="minorBidi"/>
          <w:color w:val="000000" w:themeColor="dark1"/>
          <w:kern w:val="24"/>
        </w:rPr>
        <w:t>ом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по издержкам”. Альтернативный подход – использование терминов “внутреннего состояния”, почти всегда является профанацией. Оставим “счастливых сотрудников и клиентов”, красивые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mission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и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vision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для поклонников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DEI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и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ESG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, а сами сосредоточимся на зарабатывании денег, что само по себе всегда ведет к счастливым акционерам, сотрудникам и клиентам. Итак, сама по себе фиксация долгосрочных целей в виде целевой рыночной позиции полезна для компании, так как всем понятно, куда надо стремиться. Соответственно, компания может запланировать конкретные инициативы по достижению целей.</w:t>
      </w:r>
    </w:p>
    <w:p w14:paraId="2542EE32" w14:textId="369B51A8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Второй хороший способ обоснования необходимости стратегии – это “теорема </w:t>
      </w:r>
      <w:proofErr w:type="spellStart"/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Адизеса</w:t>
      </w:r>
      <w:proofErr w:type="spellEnd"/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”. По его утверждению, в среднестатистической компании 80% усилий сотрудников уходит на 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>преодоление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внутреннего сопротивления. Т.е. сотрудники тратят большую часть своего времени не на коммуникации с рынком или какие-то полезные внутренние дела, а </w:t>
      </w:r>
      <w:r w:rsidR="007623A6">
        <w:rPr>
          <w:rFonts w:asciiTheme="minorHAnsi" w:eastAsiaTheme="minorEastAsia" w:hAnsi="Calibri" w:cstheme="minorBidi"/>
          <w:color w:val="000000" w:themeColor="dark1"/>
          <w:kern w:val="24"/>
        </w:rPr>
        <w:t xml:space="preserve">не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на лишние и бессмысленные совещания, докладные записки, отчеты и т.д. </w:t>
      </w:r>
      <w:r w:rsidR="00083691">
        <w:rPr>
          <w:rFonts w:asciiTheme="minorHAnsi" w:eastAsiaTheme="minorEastAsia" w:hAnsi="Calibri" w:cstheme="minorBidi"/>
          <w:color w:val="000000" w:themeColor="dark1"/>
          <w:kern w:val="24"/>
        </w:rPr>
        <w:t xml:space="preserve">При этом основой содержания этих коммуникаций является аргументация в пользу или против какого-то решения.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На основании своего опыта работы в компаниях разного размера и разных индустрий я полностью согласен с данной теоремой. Обращаю Ваше внимание, что 80% - это среднестатистическая компания. Думаю, каждому из нас “посчастливилось” поработать и в местах, где на внутреннее сопротивление уходило 90-95% усилий и ресурсов. Соответственно, если какой-то управленческий инструмент может гармонизировать усилия менеджмента,</w:t>
      </w:r>
      <w:r w:rsidR="00083691">
        <w:rPr>
          <w:rFonts w:asciiTheme="minorHAnsi" w:eastAsiaTheme="minorEastAsia" w:hAnsi="Calibri" w:cstheme="minorBidi"/>
          <w:color w:val="000000" w:themeColor="dark1"/>
          <w:kern w:val="24"/>
        </w:rPr>
        <w:t xml:space="preserve"> убрав необходимость этих внутренних споров и обсуждений,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то производительность работы средней компании вырастет в 5 раз – с 20% до 100%.</w:t>
      </w:r>
    </w:p>
    <w:p w14:paraId="13B8AE89" w14:textId="1D62A278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Таким образом, мы привели два обоснования необходимости и полезности Стратегии. Теперь перейдем к вопросу про ключевой вопрос, стоящий перед каждым бизнесом. </w:t>
      </w:r>
      <w:r w:rsidR="00BB48D9">
        <w:rPr>
          <w:rFonts w:asciiTheme="minorHAnsi" w:eastAsiaTheme="minorEastAsia" w:hAnsi="Calibri" w:cstheme="minorBidi"/>
          <w:color w:val="000000" w:themeColor="dark1"/>
          <w:kern w:val="24"/>
        </w:rPr>
        <w:t>Э</w:t>
      </w:r>
      <w:r w:rsidR="00BB48D9" w:rsidRPr="00A30A43">
        <w:rPr>
          <w:rFonts w:asciiTheme="minorHAnsi" w:eastAsiaTheme="minorEastAsia" w:hAnsi="Calibri" w:cstheme="minorBidi"/>
          <w:color w:val="000000" w:themeColor="dark1"/>
          <w:kern w:val="24"/>
        </w:rPr>
        <w:t>тот вопрос позволяет легко выбрать правильную Стратегию</w:t>
      </w:r>
      <w:r w:rsidR="00BB48D9">
        <w:rPr>
          <w:rFonts w:asciiTheme="minorHAnsi" w:eastAsiaTheme="minorEastAsia" w:hAnsi="Calibri" w:cstheme="minorBidi"/>
          <w:color w:val="000000" w:themeColor="dark1"/>
          <w:kern w:val="24"/>
        </w:rPr>
        <w:t>, будь то п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еревалка угля</w:t>
      </w:r>
      <w:r w:rsidR="00BB48D9">
        <w:rPr>
          <w:rFonts w:asciiTheme="minorHAnsi" w:eastAsiaTheme="minorEastAsia" w:hAnsi="Calibri" w:cstheme="minorBidi"/>
          <w:color w:val="000000" w:themeColor="dark1"/>
          <w:kern w:val="24"/>
        </w:rPr>
        <w:t>,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r w:rsidR="00BB48D9">
        <w:rPr>
          <w:rFonts w:asciiTheme="minorHAnsi" w:eastAsiaTheme="minorEastAsia" w:hAnsi="Calibri" w:cstheme="minorBidi"/>
          <w:color w:val="000000" w:themeColor="dark1"/>
          <w:kern w:val="24"/>
        </w:rPr>
        <w:t xml:space="preserve">производство и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продажа минеральных удобрений</w:t>
      </w:r>
      <w:r w:rsidR="007623A6">
        <w:rPr>
          <w:rFonts w:asciiTheme="minorHAnsi" w:eastAsiaTheme="minorEastAsia" w:hAnsi="Calibri" w:cstheme="minorBidi"/>
          <w:color w:val="000000" w:themeColor="dark1"/>
          <w:kern w:val="24"/>
        </w:rPr>
        <w:t xml:space="preserve">, товаров </w:t>
      </w:r>
      <w:r w:rsidR="007623A6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FMCG</w:t>
      </w:r>
      <w:r w:rsidR="007623A6" w:rsidRPr="007623A6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r w:rsidR="007623A6">
        <w:rPr>
          <w:rFonts w:asciiTheme="minorHAnsi" w:eastAsiaTheme="minorEastAsia" w:hAnsi="Calibri" w:cstheme="minorBidi"/>
          <w:color w:val="000000" w:themeColor="dark1"/>
          <w:kern w:val="24"/>
        </w:rPr>
        <w:t>или банковских услуг</w:t>
      </w:r>
      <w:r w:rsidR="00BB48D9">
        <w:rPr>
          <w:rFonts w:asciiTheme="minorHAnsi" w:eastAsiaTheme="minorEastAsia" w:hAnsi="Calibri" w:cstheme="minorBidi"/>
          <w:color w:val="000000" w:themeColor="dark1"/>
          <w:kern w:val="24"/>
        </w:rPr>
        <w:t>.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</w:p>
    <w:p w14:paraId="2F0C845A" w14:textId="2F4CD00F" w:rsidR="00A30A43" w:rsidRPr="00A30A43" w:rsidRDefault="00A30A43" w:rsidP="00A30A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Итак, в чем же суть этого “ключевого вопроса”? Примеряя “теорему </w:t>
      </w:r>
      <w:proofErr w:type="spellStart"/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Адизеса</w:t>
      </w:r>
      <w:proofErr w:type="spellEnd"/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” на свой корпоративный опыт, я осознал, что </w:t>
      </w:r>
      <w:r w:rsidR="007623A6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суть </w:t>
      </w: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большинств</w:t>
      </w:r>
      <w:r w:rsidR="007623A6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а</w:t>
      </w: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 больших и малых развилок в работе любой компании – это выбор между “сделать лучше” или “сделать подешевле”. Давайте вспоминать типовые темы обсуждений и различных аналитических материалов</w:t>
      </w:r>
      <w:r w:rsidR="00BB48D9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 в любой компании</w:t>
      </w: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:</w:t>
      </w:r>
    </w:p>
    <w:p w14:paraId="0E3E4E95" w14:textId="77777777" w:rsidR="00A30A43" w:rsidRPr="00A30A43" w:rsidRDefault="00A30A43" w:rsidP="00A30A43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lastRenderedPageBreak/>
        <w:t>Производить базовый продукт (услугу), но больше, или премиальный продукт, но меньше?</w:t>
      </w:r>
    </w:p>
    <w:p w14:paraId="07597476" w14:textId="77777777" w:rsidR="00A30A43" w:rsidRPr="00A30A43" w:rsidRDefault="00A30A43" w:rsidP="00A30A43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Инвестировать в качество/упаковку/рекламу и включать это в цену или просто демпинговать простым продуктом?</w:t>
      </w:r>
    </w:p>
    <w:p w14:paraId="0DD58D8A" w14:textId="2DDC9E2D" w:rsidR="00A30A43" w:rsidRPr="00A30A43" w:rsidRDefault="00A30A43" w:rsidP="00A30A43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Создать свои центры дистрибуции/фирменные магазины для или продавать </w:t>
      </w:r>
      <w:proofErr w:type="gramStart"/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через </w:t>
      </w:r>
      <w:r w:rsidR="007623A6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дистрибуторов</w:t>
      </w:r>
      <w:proofErr w:type="gramEnd"/>
      <w:r w:rsidR="007623A6" w:rsidRPr="007623A6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/</w:t>
      </w: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маркет-плейсы, оставляя им львиную долю прибыли?</w:t>
      </w:r>
    </w:p>
    <w:p w14:paraId="54A3A339" w14:textId="77777777" w:rsidR="00A30A43" w:rsidRPr="00A30A43" w:rsidRDefault="00A30A43" w:rsidP="00A30A43">
      <w:pPr>
        <w:numPr>
          <w:ilvl w:val="0"/>
          <w:numId w:val="1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Нанимать лучших работников или самых дешевых не рынке?</w:t>
      </w:r>
    </w:p>
    <w:p w14:paraId="24B9B579" w14:textId="77777777" w:rsidR="00A30A43" w:rsidRPr="00A30A43" w:rsidRDefault="00A30A43" w:rsidP="00A30A4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Таких тем может быть сколько угодно, но, как Вы видите, все время выбор в той или иной мере стоит между пресловутыми “сделать лучше” или “сделать подешевле”. В случае с перевалкой угля эта логика сохраняется. Включение в цену перевалки дополнительных услуг за накопление партии, долгосрочное хранение угля или обработку крупнотоннажного груза, невозможную для конкурентов – все это позволяет увеличить эффективную цену.</w:t>
      </w:r>
    </w:p>
    <w:p w14:paraId="0373AECA" w14:textId="77777777" w:rsidR="00A30A43" w:rsidRPr="00A30A43" w:rsidRDefault="00A30A43" w:rsidP="00BB48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>Как перевести понятные</w:t>
      </w:r>
      <w:r w:rsidR="00BB48D9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 на бытовом уровне</w:t>
      </w:r>
      <w:r w:rsidRPr="00A30A43">
        <w:rPr>
          <w:rFonts w:eastAsiaTheme="minorEastAsia" w:hAnsi="Calibri"/>
          <w:color w:val="000000" w:themeColor="dark1"/>
          <w:kern w:val="24"/>
          <w:sz w:val="24"/>
          <w:szCs w:val="24"/>
          <w:lang w:eastAsia="ru-RU"/>
        </w:rPr>
        <w:t xml:space="preserve"> “сделать лучше” или “сделать подешевле” на язык Стратегии? Как мы уже говорили, лучше всего фиксировать Стратегию в терминах Целевой Рыночной Позиции. Соответственно, мы получаем две разные целевые позиции: Лидер по Качеству и Лидер по Издержкам. Качество включает в себя как прямое качество продукта/услуги, так и соответствующую рекламную поддержку, логистику, дистрибуцию и сервис. Лидерство по Издержкам чаще всего достигается за счет масштабного производства однотипной продукции, целенаправленным снижением издержек, в т.ч. и за счет умышленного отказа от “избыточного” качества.</w:t>
      </w:r>
    </w:p>
    <w:p w14:paraId="080527F8" w14:textId="14A58395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Самое главное – выбрать одно из двух! Любые попытки “усидеть на двух стульях” оставляют компанию в области неопределенности и сохраняют необходимость обсуждений нюансов перед каждой мини-развилкой</w:t>
      </w:r>
      <w:r w:rsidR="00BB48D9">
        <w:rPr>
          <w:rFonts w:asciiTheme="minorHAnsi" w:eastAsiaTheme="minorEastAsia" w:hAnsi="Calibri" w:cstheme="minorBidi"/>
          <w:color w:val="000000" w:themeColor="dark1"/>
          <w:kern w:val="24"/>
        </w:rPr>
        <w:t>, бесконечных споров, подготовки документов для аргументации и т.д.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Сравните с ситуацией, когда Стратегическая Цель зафиксирована:</w:t>
      </w:r>
    </w:p>
    <w:p w14:paraId="48DB0B7E" w14:textId="77777777" w:rsidR="00A30A43" w:rsidRPr="00A30A43" w:rsidRDefault="00A30A43" w:rsidP="00BB48D9">
      <w:pPr>
        <w:pStyle w:val="a3"/>
        <w:spacing w:before="0" w:beforeAutospacing="0" w:after="0" w:afterAutospacing="0"/>
        <w:ind w:firstLine="709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По какой цене переваливать уголь, если для какой-то страны потребления мы решили быть Лидером по Качеству?</w:t>
      </w:r>
    </w:p>
    <w:p w14:paraId="1654B5AC" w14:textId="77777777" w:rsidR="00A30A43" w:rsidRPr="00A30A43" w:rsidRDefault="00A30A43" w:rsidP="00BB48D9">
      <w:pPr>
        <w:pStyle w:val="a4"/>
        <w:numPr>
          <w:ilvl w:val="0"/>
          <w:numId w:val="2"/>
        </w:numPr>
        <w:tabs>
          <w:tab w:val="clear" w:pos="720"/>
        </w:tabs>
        <w:ind w:left="426" w:hanging="426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По максимально возможной с учетом нашего логистического преимущества в части ж/д перевозки, перевалки, фрахта + стоимости (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value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для клиента) наших дополнительных услуг и уникальных преимуществ.</w:t>
      </w:r>
    </w:p>
    <w:p w14:paraId="4ACA333E" w14:textId="77777777" w:rsidR="00A30A43" w:rsidRPr="00A30A43" w:rsidRDefault="00A30A43" w:rsidP="00BB48D9">
      <w:pPr>
        <w:pStyle w:val="a3"/>
        <w:spacing w:before="0" w:beforeAutospacing="0" w:after="0" w:afterAutospacing="0"/>
        <w:ind w:firstLine="709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А в случае, если мы определили страну, где мы должны быть Лидером по Издержкам?</w:t>
      </w:r>
    </w:p>
    <w:p w14:paraId="4A1CAE5C" w14:textId="77777777" w:rsidR="00A30A43" w:rsidRPr="00A30A43" w:rsidRDefault="00A30A43" w:rsidP="00BB48D9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По минимально возможной с учетом нашей себестоимости и конкурентных альтернатив.</w:t>
      </w:r>
    </w:p>
    <w:p w14:paraId="4959DB49" w14:textId="0FE47697" w:rsidR="00A30A43" w:rsidRPr="00A30A43" w:rsidRDefault="00A30A43" w:rsidP="00A30A43">
      <w:pPr>
        <w:pStyle w:val="a3"/>
        <w:spacing w:before="0" w:beforeAutospacing="0" w:after="0" w:afterAutospacing="0"/>
        <w:ind w:firstLine="709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Для других индустрий с другими вопросами, которые мы показывали ранее, выбор решения становится моментальным при условии фиксации Стратегии. Упаковка – самая лучшая для Лидера по Качеству, а для Лидера по Издержкам стоит задаться вопросом</w:t>
      </w:r>
      <w:r w:rsidR="007623A6" w:rsidRPr="00A30A43">
        <w:rPr>
          <w:rFonts w:asciiTheme="minorHAnsi" w:eastAsiaTheme="minorEastAsia" w:hAnsi="Calibri" w:cstheme="minorBidi"/>
          <w:color w:val="000000" w:themeColor="dark1"/>
          <w:kern w:val="24"/>
        </w:rPr>
        <w:t>:</w:t>
      </w:r>
      <w:r w:rsidR="007623A6" w:rsidRPr="007623A6">
        <w:rPr>
          <w:rFonts w:asciiTheme="minorHAnsi" w:eastAsiaTheme="minorEastAsia" w:hAnsi="Calibri" w:cstheme="minorBidi"/>
          <w:color w:val="000000" w:themeColor="dark1"/>
          <w:kern w:val="24"/>
        </w:rPr>
        <w:t>” а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можно вообще без упаковки”? Дистрибуция – только высокоуровневые магазины и фирменные бутики для Лидера по Качеству, и “обдирающие” поставщиков маркетплейсы для Лидера по Издержкам. Пусть “обдерут” всех конкурентов до нуля, но Лидер по издержкам все равно будет иметь резерв в себестоимости.  </w:t>
      </w:r>
    </w:p>
    <w:p w14:paraId="173E4D86" w14:textId="77777777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Важно понимать, что выбор Стратегии может быть индивидуальным в отношении разных рынков/сегментов/клиентов.</w:t>
      </w:r>
    </w:p>
    <w:p w14:paraId="4C30C487" w14:textId="3DD93246" w:rsidR="00A30A43" w:rsidRPr="00A30A43" w:rsidRDefault="00A30A43" w:rsidP="00A30A43">
      <w:pPr>
        <w:pStyle w:val="a3"/>
        <w:spacing w:before="0" w:beforeAutospacing="0" w:after="0" w:afterAutospacing="0"/>
        <w:ind w:firstLine="708"/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>Например,</w:t>
      </w:r>
      <w:r w:rsidR="00BB44BA" w:rsidRPr="00BB44BA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r w:rsidR="00BB44BA">
        <w:rPr>
          <w:rFonts w:asciiTheme="minorHAnsi" w:eastAsiaTheme="minorEastAsia" w:hAnsi="Calibri" w:cstheme="minorBidi"/>
          <w:color w:val="000000" w:themeColor="dark1"/>
          <w:kern w:val="24"/>
        </w:rPr>
        <w:t xml:space="preserve">в </w:t>
      </w:r>
      <w:proofErr w:type="spellStart"/>
      <w:r w:rsidR="00BB44BA">
        <w:rPr>
          <w:rFonts w:asciiTheme="minorHAnsi" w:eastAsiaTheme="minorEastAsia" w:hAnsi="Calibri" w:cstheme="minorBidi"/>
          <w:color w:val="000000" w:themeColor="dark1"/>
          <w:kern w:val="24"/>
        </w:rPr>
        <w:t>углеперевалочном</w:t>
      </w:r>
      <w:proofErr w:type="spellEnd"/>
      <w:r w:rsidR="00BB44BA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бизнесе</w:t>
      </w:r>
      <w:r w:rsidR="00BB44BA" w:rsidRPr="00BB44BA">
        <w:rPr>
          <w:rFonts w:asciiTheme="minorHAnsi" w:eastAsiaTheme="minorEastAsia" w:hAnsi="Calibri" w:cstheme="minorBidi"/>
          <w:color w:val="000000" w:themeColor="dark1"/>
          <w:kern w:val="24"/>
        </w:rPr>
        <w:t>,</w:t>
      </w:r>
      <w:r w:rsidR="00BB44BA"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для кого-нибудь из клиентов, </w:t>
      </w:r>
      <w:r w:rsidR="00BB44BA">
        <w:rPr>
          <w:rFonts w:asciiTheme="minorHAnsi" w:eastAsiaTheme="minorEastAsia" w:hAnsi="Calibri" w:cstheme="minorBidi"/>
          <w:color w:val="000000" w:themeColor="dark1"/>
          <w:kern w:val="24"/>
        </w:rPr>
        <w:t>компания может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стремиться быть Лидером по Качеству в отношении угля, отгружаемого в страны, расположенные ближе к Черноморскому региону, чем к Дальневосточному. И, наоборот, для отгрузок в условный Китай мы можем быть только Лидером по Издержкам, 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lastRenderedPageBreak/>
        <w:t xml:space="preserve">предложив настолько конкурентоспособную ставку перевалки, что “перебьем” потери </w:t>
      </w:r>
      <w:r w:rsidR="00BB44BA">
        <w:rPr>
          <w:rFonts w:asciiTheme="minorHAnsi" w:eastAsiaTheme="minorEastAsia" w:hAnsi="Calibri" w:cstheme="minorBidi"/>
          <w:color w:val="000000" w:themeColor="dark1"/>
          <w:kern w:val="24"/>
        </w:rPr>
        <w:t>клиента</w:t>
      </w: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на морском фрахте.</w:t>
      </w:r>
    </w:p>
    <w:p w14:paraId="05F04763" w14:textId="77777777" w:rsidR="00A30A43" w:rsidRDefault="00BB48D9" w:rsidP="00A30A43">
      <w:pPr>
        <w:pStyle w:val="a3"/>
        <w:spacing w:before="0" w:beforeAutospacing="0" w:after="0" w:afterAutospacing="0"/>
        <w:ind w:firstLine="708"/>
        <w:rPr>
          <w:rFonts w:asciiTheme="minorHAnsi" w:eastAsiaTheme="minorEastAsia" w:hAnsi="Calibri" w:cstheme="minorBidi"/>
          <w:color w:val="000000" w:themeColor="dark1"/>
          <w:kern w:val="24"/>
        </w:rPr>
      </w:pPr>
      <w:r>
        <w:rPr>
          <w:rFonts w:asciiTheme="minorHAnsi" w:eastAsiaTheme="minorEastAsia" w:hAnsi="Calibri" w:cstheme="minorBidi"/>
          <w:color w:val="000000" w:themeColor="dark1"/>
          <w:kern w:val="24"/>
        </w:rPr>
        <w:t>Следующая д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</w:rPr>
        <w:t>иаграмма показывает разницу в этих двух подходах. Разметка шкал – цена (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P</w:t>
      </w:r>
      <w:r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rice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</w:rPr>
        <w:t>) и объем (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V</w:t>
      </w:r>
      <w:r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olume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) отражает тот факт, что Лидерство по Качеству всегда связано с решениями в пользу роста цен, а Лидерство по Издержкам – с ростом объемов производства (в нашем случае, перевалки - 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economy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of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t>scale</w:t>
      </w:r>
      <w:r w:rsidR="00A30A43" w:rsidRPr="00A30A43">
        <w:rPr>
          <w:rFonts w:asciiTheme="minorHAnsi" w:eastAsiaTheme="minorEastAsia" w:hAnsi="Calibri" w:cstheme="minorBidi"/>
          <w:color w:val="000000" w:themeColor="dark1"/>
          <w:kern w:val="24"/>
        </w:rPr>
        <w:t>). Обратите внимание, что путь по направлению движения к Стратегической Цели отмерен стрелочками БП1-2-3-…</w:t>
      </w:r>
    </w:p>
    <w:p w14:paraId="6DEF5A5C" w14:textId="77777777" w:rsidR="00A30A43" w:rsidRDefault="00A30A43" w:rsidP="00A30A43">
      <w:pPr>
        <w:pStyle w:val="a3"/>
        <w:spacing w:before="0" w:beforeAutospacing="0" w:after="0" w:afterAutospacing="0"/>
        <w:ind w:firstLine="708"/>
        <w:rPr>
          <w:rFonts w:asciiTheme="minorHAnsi" w:eastAsiaTheme="minorEastAsia" w:hAnsi="Calibri" w:cstheme="minorBidi"/>
          <w:color w:val="000000" w:themeColor="dark1"/>
          <w:kern w:val="24"/>
        </w:rPr>
      </w:pPr>
      <w:r>
        <w:rPr>
          <w:rFonts w:asciiTheme="minorHAnsi" w:eastAsiaTheme="minorEastAsia" w:hAnsi="Calibri" w:cstheme="minorBidi"/>
          <w:noProof/>
          <w:color w:val="000000" w:themeColor="dark1"/>
          <w:kern w:val="24"/>
        </w:rPr>
        <w:drawing>
          <wp:inline distT="0" distB="0" distL="0" distR="0" wp14:anchorId="47750B39" wp14:editId="703C6531">
            <wp:extent cx="3766782" cy="3053691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меры стратеги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082" cy="306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A5A82" w14:textId="77777777" w:rsidR="00A30A43" w:rsidRDefault="00A30A43" w:rsidP="00A30A43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kern w:val="24"/>
        </w:rPr>
      </w:pPr>
      <w:r w:rsidRPr="00A30A43">
        <w:rPr>
          <w:rFonts w:asciiTheme="minorHAnsi" w:eastAsiaTheme="minorEastAsia" w:hAnsi="Calibri" w:cstheme="minorBidi"/>
          <w:color w:val="000000" w:themeColor="dark1"/>
          <w:kern w:val="24"/>
        </w:rPr>
        <w:t xml:space="preserve">Таким образом отражен тот факт, что процесс бизнес-планирования (чаще всего основанный на годовых Бизнес-Планах) должен быть организован в соответствии со Стратегией. По сути, каждый БП должен отвечать на вопрос “что именно в рамках движения к Стратегической Цели мы собираемся сделать в этом году”?  </w:t>
      </w:r>
    </w:p>
    <w:p w14:paraId="151EF409" w14:textId="77777777" w:rsidR="00597931" w:rsidRPr="00597931" w:rsidRDefault="00BB48D9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Теперь д</w:t>
      </w:r>
      <w:r w:rsidR="00597931"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авайте перейдем к вопросу “из каких частей должна состоять Стратегия”? Мне приходилось сталкиваться с множеством форматов, в т.ч. от ведущих консалтинговых фирм. Опыт применения этих форматов позволил мне понять, какие части являются избыточными для большинства бизнесов, а какие, наоборот, нельзя исключать ни в коем случае. Позвольте поделиться с Вами этим опытом. Итак, обязательные части Стратегии и их смысл и содержание:</w:t>
      </w:r>
    </w:p>
    <w:p w14:paraId="5F84C9B2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eastAsia="ru-RU"/>
        </w:rPr>
        <w:t>Маркетинговый Анализ</w:t>
      </w:r>
    </w:p>
    <w:p w14:paraId="043A95FF" w14:textId="77777777" w:rsidR="00597931" w:rsidRPr="00597931" w:rsidRDefault="00597931" w:rsidP="005979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Главная цель МА в этом контексте – поиск привлекательных рынков/сегментов/клиентов. Про критерии привлекательности написано много статей, но почти всегда достаточно ограничится очевидными: размеры / темпы роста / конкурентн</w:t>
      </w:r>
      <w:r w:rsidR="00BB48D9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ая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интенсивность. </w:t>
      </w:r>
    </w:p>
    <w:p w14:paraId="5699136E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val="en-US" w:eastAsia="ru-RU"/>
        </w:rPr>
        <w:t>SWOT</w:t>
      </w:r>
    </w:p>
    <w:p w14:paraId="498B3ADA" w14:textId="249C7578" w:rsidR="00597931" w:rsidRPr="00597931" w:rsidRDefault="00597931" w:rsidP="005979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Сравнение потенциала рынка 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val="en-US" w:eastAsia="ru-RU"/>
        </w:rPr>
        <w:t>vs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. возможностями компании. Несмотря на кажущуюся простоту, эта часть требует высокой квалификации от автора Стратегии. За всю свою карьеру я ни разу не встречал 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val="en-US" w:eastAsia="ru-RU"/>
        </w:rPr>
        <w:t>SWOT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-анализ, правильно выполненный сотрудниками компании без привлечения консультантов</w:t>
      </w:r>
      <w:r w:rsidR="00BB44BA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. Соответственно, дальнейшие шаги всех этих компаний в области определения Стратегии теряли смысл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.</w:t>
      </w:r>
    </w:p>
    <w:p w14:paraId="7D5D9981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eastAsia="ru-RU"/>
        </w:rPr>
        <w:t>Стратегия</w:t>
      </w:r>
    </w:p>
    <w:p w14:paraId="0AD6E1AD" w14:textId="1FAA1124" w:rsidR="00597931" w:rsidRPr="00597931" w:rsidRDefault="00597931" w:rsidP="005979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Выбираем одну из двух возможных полярных Стратегий</w:t>
      </w:r>
      <w:r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, как уже было показано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.</w:t>
      </w:r>
    </w:p>
    <w:p w14:paraId="709C6E68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eastAsia="ru-RU"/>
        </w:rPr>
        <w:t>Метрики успеха Стратегии</w:t>
      </w:r>
    </w:p>
    <w:p w14:paraId="3C446D57" w14:textId="07CEA628" w:rsidR="00597931" w:rsidRDefault="00597931" w:rsidP="00050D01">
      <w:pPr>
        <w:spacing w:after="0" w:line="240" w:lineRule="auto"/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Заранее определяем, как будем измерять эффективность ее воплощения. Пример для</w:t>
      </w:r>
      <w:r w:rsidR="00BB44BA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перевалки угля</w:t>
      </w:r>
      <w:r w:rsidR="00BB44BA" w:rsidRPr="00BB44BA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: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Лидер по Качеству - пошаговый рост премии в % по отношению к </w:t>
      </w:r>
      <w:r w:rsidR="00BB44BA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lastRenderedPageBreak/>
        <w:t xml:space="preserve">конкурентной 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ставке перевалки </w:t>
      </w:r>
      <w:r w:rsidR="00BB44BA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(скажем, 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в Усть-Луге</w:t>
      </w:r>
      <w:r w:rsidR="00BB44BA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)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. Или, для Лидера по Издержкам – снижение себестоимости на 1 </w:t>
      </w:r>
      <w:proofErr w:type="spellStart"/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тн</w:t>
      </w:r>
      <w:proofErr w:type="spellEnd"/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переваленного продукта.</w:t>
      </w:r>
    </w:p>
    <w:p w14:paraId="28236944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eastAsia="ru-RU"/>
        </w:rPr>
        <w:t>Стратегические инициативы</w:t>
      </w:r>
    </w:p>
    <w:p w14:paraId="718A1431" w14:textId="351D1DB8" w:rsidR="00597931" w:rsidRPr="00597931" w:rsidRDefault="00597931" w:rsidP="005979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Лучше всего формулировать их в режиме “мозгового штурма”. Тут критически важно абстрагироваться от </w:t>
      </w:r>
      <w:r w:rsidR="00FD3D63" w:rsidRPr="00FD3D63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“</w:t>
      </w:r>
      <w:r w:rsidR="00FD3D63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реалистичного</w:t>
      </w:r>
      <w:r w:rsidR="00FD3D63" w:rsidRPr="00FD3D63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”</w:t>
      </w:r>
      <w:r w:rsidR="00FD3D63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восприятия возможностей и ресурсов компании и ответить себе на вопрос:”</w:t>
      </w:r>
      <w:r w:rsidR="00FD3D63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что было бы хорошо сделать для выполнения Стратегии по ВСЕМ функциям компании”</w:t>
      </w:r>
      <w:r w:rsidR="00FD3D63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, не вспоминая, какие ресурсы необходимы для воплощения каждой идеи.</w:t>
      </w:r>
    </w:p>
    <w:p w14:paraId="5935885F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eastAsia="ru-RU"/>
        </w:rPr>
        <w:t>Мероприятия</w:t>
      </w:r>
    </w:p>
    <w:p w14:paraId="75BD85FE" w14:textId="54BAF5B2" w:rsidR="00597931" w:rsidRPr="00B12CD2" w:rsidRDefault="00597931" w:rsidP="005979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Здесь наша Стратегия начинает оказывать конкретное влияние на ежедневную деятельность компании. При подготовке БП на ближайший год Мероприятия с ответственными</w:t>
      </w:r>
      <w:r w:rsid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менеджерами</w:t>
      </w: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, сроками и ресурсами должны браться не “с потолка”, а являться декомпозицией Стратегических Инициатив.</w:t>
      </w:r>
      <w:r w:rsid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В отличие от Стратегических Инициатив, тут мы отвечаем на вопрос</w:t>
      </w:r>
      <w:r w:rsidR="00B12CD2" w:rsidRP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: “</w:t>
      </w:r>
      <w:r w:rsid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Что конкретно нужно сделать</w:t>
      </w:r>
      <w:r w:rsidR="00B12CD2" w:rsidRP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 </w:t>
      </w:r>
      <w:r w:rsid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каждой функции в этом году и какие ресурсы компания выделяет на эти мероприятия</w:t>
      </w:r>
      <w:r w:rsidR="00B12CD2" w:rsidRPr="00B12CD2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>?”.</w:t>
      </w:r>
    </w:p>
    <w:p w14:paraId="02CA472E" w14:textId="77777777" w:rsidR="00597931" w:rsidRPr="00597931" w:rsidRDefault="00597931" w:rsidP="00597931">
      <w:pPr>
        <w:spacing w:after="0" w:line="240" w:lineRule="auto"/>
        <w:ind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b/>
          <w:bCs/>
          <w:color w:val="000000" w:themeColor="dark1"/>
          <w:kern w:val="24"/>
          <w:sz w:val="24"/>
          <w:szCs w:val="28"/>
          <w:lang w:val="en-US" w:eastAsia="ru-RU"/>
        </w:rPr>
        <w:t>KPI</w:t>
      </w:r>
    </w:p>
    <w:p w14:paraId="25196463" w14:textId="77777777" w:rsidR="00597931" w:rsidRPr="00597931" w:rsidRDefault="00597931" w:rsidP="0059793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97931">
        <w:rPr>
          <w:rFonts w:eastAsiaTheme="minorEastAsia" w:hAnsi="Calibri"/>
          <w:color w:val="000000" w:themeColor="dark1"/>
          <w:kern w:val="24"/>
          <w:sz w:val="24"/>
          <w:szCs w:val="28"/>
          <w:lang w:eastAsia="ru-RU"/>
        </w:rPr>
        <w:t xml:space="preserve">Как обрести уверенность, что менеджмент “кровно” заинтересован в выполнении целей Стратегии? Очень просто – отныне его бонусы напрямую зависят от степени выполнения этих целей, декомпозированных и оцифрованных в виде мероприятий для годового БП.  </w:t>
      </w:r>
    </w:p>
    <w:p w14:paraId="0A3492D2" w14:textId="6EF3E9E5" w:rsidR="00871214" w:rsidRDefault="00597931" w:rsidP="00A30A43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kern w:val="24"/>
        </w:rPr>
      </w:pPr>
      <w:r>
        <w:rPr>
          <w:rFonts w:asciiTheme="minorHAnsi" w:eastAsiaTheme="minorEastAsia" w:hAnsi="Calibri" w:cstheme="minorBidi"/>
          <w:color w:val="000000" w:themeColor="dark1"/>
          <w:kern w:val="24"/>
        </w:rPr>
        <w:tab/>
      </w:r>
      <w:r w:rsidRPr="00597931">
        <w:rPr>
          <w:rFonts w:asciiTheme="minorHAnsi" w:eastAsiaTheme="minorEastAsia" w:hAnsi="Calibri" w:cstheme="minorBidi"/>
          <w:color w:val="000000" w:themeColor="dark1"/>
          <w:kern w:val="24"/>
        </w:rPr>
        <w:t xml:space="preserve">Давайте в виде вывода попробуем провести тест “теоремы </w:t>
      </w:r>
      <w:proofErr w:type="spellStart"/>
      <w:r w:rsidRPr="00597931">
        <w:rPr>
          <w:rFonts w:asciiTheme="minorHAnsi" w:eastAsiaTheme="minorEastAsia" w:hAnsi="Calibri" w:cstheme="minorBidi"/>
          <w:color w:val="000000" w:themeColor="dark1"/>
          <w:kern w:val="24"/>
        </w:rPr>
        <w:t>Адизеса</w:t>
      </w:r>
      <w:proofErr w:type="spellEnd"/>
      <w:r w:rsidRPr="00597931">
        <w:rPr>
          <w:rFonts w:asciiTheme="minorHAnsi" w:eastAsiaTheme="minorEastAsia" w:hAnsi="Calibri" w:cstheme="minorBidi"/>
          <w:color w:val="000000" w:themeColor="dark1"/>
          <w:kern w:val="24"/>
        </w:rPr>
        <w:t xml:space="preserve">” для компании со Стратегией и без. Как Вы видите на </w:t>
      </w:r>
      <w:r w:rsidR="002B4DC8">
        <w:rPr>
          <w:rFonts w:asciiTheme="minorHAnsi" w:eastAsiaTheme="minorEastAsia" w:hAnsi="Calibri" w:cstheme="minorBidi"/>
          <w:color w:val="000000" w:themeColor="dark1"/>
          <w:kern w:val="24"/>
        </w:rPr>
        <w:t xml:space="preserve">нижней </w:t>
      </w:r>
      <w:r w:rsidRPr="00597931">
        <w:rPr>
          <w:rFonts w:asciiTheme="minorHAnsi" w:eastAsiaTheme="minorEastAsia" w:hAnsi="Calibri" w:cstheme="minorBidi"/>
          <w:color w:val="000000" w:themeColor="dark1"/>
          <w:kern w:val="24"/>
        </w:rPr>
        <w:t>картинке, за счет взаимной нейтрализации разнонаправленных усилий величина суммарного вектора будет очень скромной. И, наоборот, если мы при помощи Стратегии четко определили Стратегические Цели каждой функции и даже закрепили эти цели в годовом БП в виде конкретных Мероприятий со сроками и ответственными. Теперь бонус каждого менеджера зависит от его усилий, предпринятых в заданных Стратегией направлении, поэтому вектора усилий различных функций складываются и усиливают друг друга.</w:t>
      </w:r>
      <w:r w:rsidR="002B4DC8">
        <w:rPr>
          <w:rFonts w:asciiTheme="minorHAnsi" w:eastAsiaTheme="minorEastAsia" w:hAnsi="Calibri" w:cstheme="minorBidi"/>
          <w:color w:val="000000" w:themeColor="dark1"/>
          <w:kern w:val="24"/>
        </w:rPr>
        <w:t xml:space="preserve"> </w:t>
      </w:r>
      <w:bookmarkStart w:id="0" w:name="_Hlk203414443"/>
      <w:r w:rsidR="002B4DC8">
        <w:rPr>
          <w:rFonts w:asciiTheme="minorHAnsi" w:eastAsiaTheme="minorEastAsia" w:hAnsi="Calibri" w:cstheme="minorBidi"/>
          <w:color w:val="000000" w:themeColor="dark1"/>
          <w:kern w:val="24"/>
        </w:rPr>
        <w:t xml:space="preserve">В одной из компаний, в которой я работал, собственник заявлял, что ему не нужна Стратегия, т.к. она </w:t>
      </w:r>
      <w:r w:rsidR="002B4DC8" w:rsidRPr="002B4DC8">
        <w:rPr>
          <w:rFonts w:asciiTheme="minorHAnsi" w:eastAsiaTheme="minorEastAsia" w:hAnsi="Calibri" w:cstheme="minorBidi"/>
          <w:color w:val="000000" w:themeColor="dark1"/>
          <w:kern w:val="24"/>
        </w:rPr>
        <w:t>“</w:t>
      </w:r>
      <w:r w:rsidR="002B4DC8">
        <w:rPr>
          <w:rFonts w:asciiTheme="minorHAnsi" w:eastAsiaTheme="minorEastAsia" w:hAnsi="Calibri" w:cstheme="minorBidi"/>
          <w:color w:val="000000" w:themeColor="dark1"/>
          <w:kern w:val="24"/>
        </w:rPr>
        <w:t>всегда у него в голове</w:t>
      </w:r>
      <w:r w:rsidR="002B4DC8" w:rsidRPr="002B4DC8">
        <w:rPr>
          <w:rFonts w:asciiTheme="minorHAnsi" w:eastAsiaTheme="minorEastAsia" w:hAnsi="Calibri" w:cstheme="minorBidi"/>
          <w:color w:val="000000" w:themeColor="dark1"/>
          <w:kern w:val="24"/>
        </w:rPr>
        <w:t>”</w:t>
      </w:r>
      <w:r w:rsidR="002B4DC8">
        <w:rPr>
          <w:rFonts w:asciiTheme="minorHAnsi" w:eastAsiaTheme="minorEastAsia" w:hAnsi="Calibri" w:cstheme="minorBidi"/>
          <w:color w:val="000000" w:themeColor="dark1"/>
          <w:kern w:val="24"/>
        </w:rPr>
        <w:t>. Это очень похвально, но к описанной нами цели гармонизации усилий менеджмента такой подход точно никогда не приведет.</w:t>
      </w:r>
    </w:p>
    <w:bookmarkEnd w:id="0"/>
    <w:p w14:paraId="05E27496" w14:textId="77777777" w:rsidR="002B4DC8" w:rsidRDefault="002B4DC8" w:rsidP="00A30A43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kern w:val="24"/>
        </w:rPr>
      </w:pPr>
    </w:p>
    <w:p w14:paraId="1DF12715" w14:textId="77777777" w:rsidR="00597931" w:rsidRDefault="00597931" w:rsidP="00A30A43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kern w:val="24"/>
        </w:rPr>
      </w:pPr>
      <w:r>
        <w:rPr>
          <w:rFonts w:asciiTheme="minorHAnsi" w:eastAsiaTheme="minorEastAsia" w:hAnsi="Calibri" w:cstheme="minorBidi"/>
          <w:noProof/>
          <w:color w:val="000000" w:themeColor="dark1"/>
          <w:kern w:val="24"/>
        </w:rPr>
        <w:drawing>
          <wp:inline distT="0" distB="0" distL="0" distR="0" wp14:anchorId="580300AF" wp14:editId="7C57CB67">
            <wp:extent cx="3944203" cy="33733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армонизация векторов усили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039" cy="339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9C10" w14:textId="77777777" w:rsidR="002B4DC8" w:rsidRDefault="002B4DC8" w:rsidP="002B4DC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</w:pPr>
      <w:r>
        <w:rPr>
          <w:rFonts w:asciiTheme="minorHAnsi" w:eastAsiaTheme="minorEastAsia" w:hAnsi="Calibri" w:cstheme="minorBidi"/>
          <w:color w:val="000000" w:themeColor="dark1"/>
          <w:kern w:val="24"/>
          <w:lang w:val="en-US"/>
        </w:rPr>
        <w:lastRenderedPageBreak/>
        <w:t>PS</w:t>
      </w:r>
    </w:p>
    <w:p w14:paraId="1E6A3B88" w14:textId="71CC4CB6" w:rsidR="002B4DC8" w:rsidRDefault="002B4DC8" w:rsidP="002B4DC8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dark1"/>
          <w:kern w:val="24"/>
        </w:rPr>
      </w:pPr>
      <w:r>
        <w:rPr>
          <w:rFonts w:asciiTheme="minorHAnsi" w:eastAsiaTheme="minorEastAsia" w:hAnsi="Calibri" w:cstheme="minorBidi"/>
          <w:color w:val="000000" w:themeColor="dark1"/>
          <w:kern w:val="24"/>
        </w:rPr>
        <w:t xml:space="preserve">В одной из 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 xml:space="preserve">достаточно крупных 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 xml:space="preserve">компаний, в которой я работал, собственник заявлял, что ему не нужна Стратегия, т.к. она </w:t>
      </w:r>
      <w:r w:rsidRPr="002B4DC8">
        <w:rPr>
          <w:rFonts w:asciiTheme="minorHAnsi" w:eastAsiaTheme="minorEastAsia" w:hAnsi="Calibri" w:cstheme="minorBidi"/>
          <w:color w:val="000000" w:themeColor="dark1"/>
          <w:kern w:val="24"/>
        </w:rPr>
        <w:t>“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>всегда у него в голове</w:t>
      </w:r>
      <w:r w:rsidRPr="002B4DC8">
        <w:rPr>
          <w:rFonts w:asciiTheme="minorHAnsi" w:eastAsiaTheme="minorEastAsia" w:hAnsi="Calibri" w:cstheme="minorBidi"/>
          <w:color w:val="000000" w:themeColor="dark1"/>
          <w:kern w:val="24"/>
        </w:rPr>
        <w:t>”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>. Это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>, конечно,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 xml:space="preserve"> очень похвально, но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 xml:space="preserve"> теперь Вы понимаете, что</w:t>
      </w:r>
      <w:r>
        <w:rPr>
          <w:rFonts w:asciiTheme="minorHAnsi" w:eastAsiaTheme="minorEastAsia" w:hAnsi="Calibri" w:cstheme="minorBidi"/>
          <w:color w:val="000000" w:themeColor="dark1"/>
          <w:kern w:val="24"/>
        </w:rPr>
        <w:t xml:space="preserve"> к описанной нами цели гармонизации усилий менеджмента такой подход точно никогда не приведет.</w:t>
      </w:r>
    </w:p>
    <w:sectPr w:rsidR="002B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D22"/>
    <w:multiLevelType w:val="hybridMultilevel"/>
    <w:tmpl w:val="ADAE97E0"/>
    <w:lvl w:ilvl="0" w:tplc="10529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DA1F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DC36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F69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C5A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9ED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E89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0CC8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84D8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836153"/>
    <w:multiLevelType w:val="hybridMultilevel"/>
    <w:tmpl w:val="E1C6FB96"/>
    <w:lvl w:ilvl="0" w:tplc="68E0C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7C19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66F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DC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ECF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295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BAFB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0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C9D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6B27D1"/>
    <w:multiLevelType w:val="hybridMultilevel"/>
    <w:tmpl w:val="8B10848E"/>
    <w:lvl w:ilvl="0" w:tplc="AF5C0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8CBE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CD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6D0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08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68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6D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D26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80B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09285460">
    <w:abstractNumId w:val="0"/>
  </w:num>
  <w:num w:numId="2" w16cid:durableId="1158303715">
    <w:abstractNumId w:val="1"/>
  </w:num>
  <w:num w:numId="3" w16cid:durableId="147359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CC"/>
    <w:rsid w:val="00050D01"/>
    <w:rsid w:val="00083691"/>
    <w:rsid w:val="002B4DC8"/>
    <w:rsid w:val="002D598A"/>
    <w:rsid w:val="004510C0"/>
    <w:rsid w:val="00597931"/>
    <w:rsid w:val="007623A6"/>
    <w:rsid w:val="007D7AB5"/>
    <w:rsid w:val="00801BFA"/>
    <w:rsid w:val="00871214"/>
    <w:rsid w:val="00A30A43"/>
    <w:rsid w:val="00B12CD2"/>
    <w:rsid w:val="00BB44BA"/>
    <w:rsid w:val="00BB48D9"/>
    <w:rsid w:val="00DA5C51"/>
    <w:rsid w:val="00DD10C2"/>
    <w:rsid w:val="00E37BCC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0452"/>
  <w15:chartTrackingRefBased/>
  <w15:docId w15:val="{0F5752A3-ECFE-44C3-B4E2-74CCE6E4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Буслаков Павел Александрович</dc:creator>
  <cp:keywords/>
  <dc:description/>
  <cp:lastModifiedBy>Pavel Buslakov</cp:lastModifiedBy>
  <cp:revision>2</cp:revision>
  <dcterms:created xsi:type="dcterms:W3CDTF">2025-07-14T16:48:00Z</dcterms:created>
  <dcterms:modified xsi:type="dcterms:W3CDTF">2025-07-14T16:48:00Z</dcterms:modified>
</cp:coreProperties>
</file>