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51" w:rsidRPr="00D93851" w:rsidRDefault="00D93851" w:rsidP="00D93851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D93851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ИП Корниенко Александром Александровичем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 — Оператор).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5. Принципы обработки персональных данных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неполных</w:t>
      </w:r>
      <w:proofErr w:type="gramEnd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неточных данных.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D93851" w:rsidRPr="00D93851" w:rsidTr="00D9385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D93851" w:rsidRPr="00D93851" w:rsidTr="00D9385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D93851" w:rsidRPr="00D93851" w:rsidRDefault="00D93851" w:rsidP="00D93851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:rsidR="00D93851" w:rsidRPr="00D93851" w:rsidRDefault="00D93851" w:rsidP="00D93851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  <w:p w:rsidR="00D93851" w:rsidRPr="00D93851" w:rsidRDefault="00D93851" w:rsidP="00D938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год, месяц, дата и место рождения</w:t>
            </w:r>
          </w:p>
        </w:tc>
      </w:tr>
      <w:tr w:rsidR="00D93851" w:rsidRPr="00D93851" w:rsidTr="00D9385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D93851" w:rsidRPr="00D93851" w:rsidTr="00D9385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93851" w:rsidRPr="00D93851" w:rsidRDefault="00D93851" w:rsidP="00D93851">
            <w:pPr>
              <w:numPr>
                <w:ilvl w:val="0"/>
                <w:numId w:val="3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D93851" w:rsidRPr="00D93851" w:rsidRDefault="00D93851" w:rsidP="00D938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93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lastRenderedPageBreak/>
              <w:t>Отправка информационных писем на адрес электронной почты</w:t>
            </w:r>
          </w:p>
        </w:tc>
      </w:tr>
    </w:tbl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7. Условия обработки персональных данных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info@sukhum-servis.ru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info@sukhum-servis.ru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уведомление направляется отдельно от уведомления о намерении осуществлять обработку персональных данных).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D93851" w:rsidRPr="00D93851" w:rsidRDefault="00D93851" w:rsidP="00D93851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93851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info@sukhum-servis.ru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93851" w:rsidRPr="00D93851" w:rsidRDefault="00D93851" w:rsidP="00D9385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D93851" w:rsidRPr="00D93851" w:rsidRDefault="00D93851" w:rsidP="00D93851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D93851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https://sukhum-servis.ru</w:t>
      </w:r>
      <w:r w:rsidRPr="00D938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A7231" w:rsidRDefault="004A7231">
      <w:bookmarkStart w:id="0" w:name="_GoBack"/>
      <w:bookmarkEnd w:id="0"/>
    </w:p>
    <w:sectPr w:rsidR="004A7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219"/>
    <w:multiLevelType w:val="multilevel"/>
    <w:tmpl w:val="DDC0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A4C3B"/>
    <w:multiLevelType w:val="multilevel"/>
    <w:tmpl w:val="56B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72E18"/>
    <w:multiLevelType w:val="multilevel"/>
    <w:tmpl w:val="2B42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7"/>
    <w:rsid w:val="004A7231"/>
    <w:rsid w:val="006C6877"/>
    <w:rsid w:val="00D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371EC-074B-4191-9CC1-A03E4A93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38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938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38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38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93851"/>
    <w:rPr>
      <w:b/>
      <w:bCs/>
    </w:rPr>
  </w:style>
  <w:style w:type="character" w:customStyle="1" w:styleId="link">
    <w:name w:val="link"/>
    <w:basedOn w:val="a0"/>
    <w:rsid w:val="00D93851"/>
  </w:style>
  <w:style w:type="character" w:customStyle="1" w:styleId="mark">
    <w:name w:val="mark"/>
    <w:basedOn w:val="a0"/>
    <w:rsid w:val="00D9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2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06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481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1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82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05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15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58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304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5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54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624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04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42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590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8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405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8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8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0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62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19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9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Сухум-Сервис</dc:creator>
  <cp:keywords/>
  <dc:description/>
  <cp:lastModifiedBy>Сухум-Сервис</cp:lastModifiedBy>
  <cp:revision>2</cp:revision>
  <dcterms:created xsi:type="dcterms:W3CDTF">2025-08-03T15:32:00Z</dcterms:created>
  <dcterms:modified xsi:type="dcterms:W3CDTF">2025-08-03T15:32:00Z</dcterms:modified>
</cp:coreProperties>
</file>