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384BB" w14:textId="77777777"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4"/>
          <w:szCs w:val="24"/>
        </w:rPr>
      </w:pPr>
      <w:r>
        <w:rPr>
          <w:b/>
          <w:color w:val="000000"/>
          <w:sz w:val="24"/>
          <w:szCs w:val="24"/>
        </w:rPr>
        <w:t>Положение</w:t>
      </w:r>
    </w:p>
    <w:p w14:paraId="7EAE5EB5" w14:textId="79B5051A" w:rsidR="005C5871" w:rsidRPr="00AA77EF"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4"/>
          <w:szCs w:val="24"/>
        </w:rPr>
      </w:pPr>
      <w:r>
        <w:rPr>
          <w:b/>
          <w:color w:val="000000"/>
          <w:sz w:val="24"/>
          <w:szCs w:val="24"/>
        </w:rPr>
        <w:t xml:space="preserve">о проведении </w:t>
      </w:r>
      <w:r w:rsidR="00D55C11">
        <w:rPr>
          <w:b/>
          <w:color w:val="000000"/>
          <w:sz w:val="24"/>
          <w:szCs w:val="24"/>
        </w:rPr>
        <w:t>турни</w:t>
      </w:r>
      <w:r w:rsidR="00D00B98">
        <w:rPr>
          <w:b/>
          <w:color w:val="000000"/>
          <w:sz w:val="24"/>
          <w:szCs w:val="24"/>
        </w:rPr>
        <w:t>ра по физике</w:t>
      </w:r>
      <w:r w:rsidR="00D55C11">
        <w:rPr>
          <w:b/>
          <w:color w:val="000000"/>
          <w:sz w:val="24"/>
          <w:szCs w:val="24"/>
        </w:rPr>
        <w:t xml:space="preserve"> «</w:t>
      </w:r>
      <w:r w:rsidR="00DF7202">
        <w:rPr>
          <w:b/>
          <w:color w:val="000000"/>
          <w:sz w:val="24"/>
          <w:szCs w:val="24"/>
        </w:rPr>
        <w:t>ЮНФИ</w:t>
      </w:r>
      <w:r w:rsidR="00D55C11">
        <w:rPr>
          <w:b/>
          <w:color w:val="000000"/>
          <w:sz w:val="24"/>
          <w:szCs w:val="24"/>
        </w:rPr>
        <w:t>»</w:t>
      </w:r>
      <w:r w:rsidR="00D00B98">
        <w:rPr>
          <w:b/>
          <w:color w:val="000000"/>
          <w:sz w:val="24"/>
          <w:szCs w:val="24"/>
        </w:rPr>
        <w:t xml:space="preserve"> среди школьников </w:t>
      </w:r>
      <w:r w:rsidR="0088515B">
        <w:rPr>
          <w:b/>
          <w:color w:val="000000"/>
          <w:sz w:val="24"/>
          <w:szCs w:val="24"/>
        </w:rPr>
        <w:t>Калужской области</w:t>
      </w:r>
    </w:p>
    <w:p w14:paraId="53191C34" w14:textId="77777777" w:rsidR="005C5871" w:rsidRDefault="005C5871"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rPr>
          <w:color w:val="000000"/>
          <w:sz w:val="24"/>
          <w:szCs w:val="24"/>
        </w:rPr>
      </w:pPr>
    </w:p>
    <w:p w14:paraId="055BE9AF" w14:textId="77777777"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4"/>
          <w:szCs w:val="24"/>
        </w:rPr>
      </w:pPr>
      <w:r>
        <w:rPr>
          <w:b/>
          <w:color w:val="000000"/>
          <w:sz w:val="24"/>
          <w:szCs w:val="24"/>
        </w:rPr>
        <w:t>1. Общие положения</w:t>
      </w:r>
    </w:p>
    <w:p w14:paraId="16891710" w14:textId="5F0AC7A4"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1.1. Турнир проводится с целью развития креативного подхода к решению нестандартных научных и актуальных для атомной отрасли прикладных задач инженерного профиля, развитию командных, организационных и коммуникативных навыков школьников.</w:t>
      </w:r>
    </w:p>
    <w:p w14:paraId="24466D19"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1.2. Задачи Турнира:</w:t>
      </w:r>
    </w:p>
    <w:p w14:paraId="3CD418F8"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формирование у школьников навыков решения прикладных задач инженерного профиля с физическим уклоном;</w:t>
      </w:r>
    </w:p>
    <w:p w14:paraId="2FCEC779" w14:textId="6FFFD9DE"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 мониторинг уровня знаний и повышение качества подготовки школьников как будущих абитуриентов </w:t>
      </w:r>
      <w:r w:rsidR="0088515B">
        <w:rPr>
          <w:color w:val="000000"/>
          <w:sz w:val="24"/>
          <w:szCs w:val="24"/>
        </w:rPr>
        <w:t xml:space="preserve">технических Вузов </w:t>
      </w:r>
      <w:r w:rsidR="00786550">
        <w:rPr>
          <w:color w:val="000000"/>
          <w:sz w:val="24"/>
          <w:szCs w:val="24"/>
        </w:rPr>
        <w:t>Калужской области</w:t>
      </w:r>
      <w:r w:rsidRPr="00583063">
        <w:rPr>
          <w:color w:val="000000"/>
          <w:sz w:val="24"/>
          <w:szCs w:val="24"/>
        </w:rPr>
        <w:t>;</w:t>
      </w:r>
    </w:p>
    <w:p w14:paraId="2AC73D95"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развитие командных навыков работы при решении задач производства, навыков ведения дискуссии и презентации;</w:t>
      </w:r>
    </w:p>
    <w:p w14:paraId="389241B0" w14:textId="7CC52769"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 создание положительного образа о специалистах </w:t>
      </w:r>
      <w:r w:rsidR="00786550">
        <w:rPr>
          <w:color w:val="000000"/>
          <w:sz w:val="24"/>
          <w:szCs w:val="24"/>
        </w:rPr>
        <w:t xml:space="preserve">промышленности РФ, </w:t>
      </w:r>
      <w:r w:rsidRPr="00583063">
        <w:rPr>
          <w:color w:val="000000"/>
          <w:sz w:val="24"/>
          <w:szCs w:val="24"/>
        </w:rPr>
        <w:t>популяризация физики, как направления сдачи ЕГЭ.</w:t>
      </w:r>
    </w:p>
    <w:p w14:paraId="5DEEDE7E"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1.3 Турнир – командное творческое соревнование среди обучающихся школ городов расположения атомных станций РФ, направленное на развитие и реализацию их способностей путем решения сложных научных задач и защиты их в научной дискуссии – научных боях.</w:t>
      </w:r>
    </w:p>
    <w:p w14:paraId="2FDA74A5" w14:textId="2BF5B6BD"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1.4. Команды, принимающие участие в Турнире, должны состоять из 3-</w:t>
      </w:r>
      <w:r w:rsidR="00216FDF">
        <w:rPr>
          <w:color w:val="000000"/>
          <w:sz w:val="24"/>
          <w:szCs w:val="24"/>
        </w:rPr>
        <w:t>5</w:t>
      </w:r>
      <w:r w:rsidRPr="00583063">
        <w:rPr>
          <w:color w:val="000000"/>
          <w:sz w:val="24"/>
          <w:szCs w:val="24"/>
        </w:rPr>
        <w:t xml:space="preserve"> человек, являющихся школьниками (8-1</w:t>
      </w:r>
      <w:r w:rsidR="00251119" w:rsidRPr="00251119">
        <w:rPr>
          <w:color w:val="000000"/>
          <w:sz w:val="24"/>
          <w:szCs w:val="24"/>
        </w:rPr>
        <w:t>0</w:t>
      </w:r>
      <w:r w:rsidRPr="00583063">
        <w:rPr>
          <w:color w:val="000000"/>
          <w:sz w:val="24"/>
          <w:szCs w:val="24"/>
        </w:rPr>
        <w:t xml:space="preserve"> класс) на момент проведения регионального этапа. Персональный состав команды не может изменяться на протяжении этапа Турнира.</w:t>
      </w:r>
    </w:p>
    <w:p w14:paraId="6AB9B4DB"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1.2. Организаторы Турнира:</w:t>
      </w:r>
    </w:p>
    <w:p w14:paraId="715C2A5E"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ИАТЭ НИЯУ МИФИ;</w:t>
      </w:r>
    </w:p>
    <w:p w14:paraId="1569C168" w14:textId="175E24A3"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 </w:t>
      </w:r>
      <w:r w:rsidR="00786550">
        <w:rPr>
          <w:color w:val="000000"/>
          <w:sz w:val="24"/>
          <w:szCs w:val="24"/>
        </w:rPr>
        <w:t>Министерство образования Калужской области.</w:t>
      </w:r>
    </w:p>
    <w:p w14:paraId="0CE63F0D" w14:textId="6F7F093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b/>
          <w:color w:val="000000"/>
          <w:sz w:val="24"/>
          <w:szCs w:val="24"/>
        </w:rPr>
      </w:pPr>
      <w:r w:rsidRPr="00583063">
        <w:rPr>
          <w:b/>
          <w:color w:val="000000"/>
          <w:sz w:val="24"/>
          <w:szCs w:val="24"/>
        </w:rPr>
        <w:t>2. Порядок организации и проведения Турнира</w:t>
      </w:r>
    </w:p>
    <w:p w14:paraId="780D9FC0" w14:textId="3CC46C4D"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2.1. Турнир состоит из </w:t>
      </w:r>
      <w:r w:rsidR="00786550">
        <w:rPr>
          <w:color w:val="000000"/>
          <w:sz w:val="24"/>
          <w:szCs w:val="24"/>
        </w:rPr>
        <w:t>заочного</w:t>
      </w:r>
      <w:r w:rsidRPr="00583063">
        <w:rPr>
          <w:color w:val="000000"/>
          <w:sz w:val="24"/>
          <w:szCs w:val="24"/>
        </w:rPr>
        <w:t xml:space="preserve"> и финального этапов. </w:t>
      </w:r>
      <w:r w:rsidR="00786550">
        <w:rPr>
          <w:color w:val="000000"/>
          <w:sz w:val="24"/>
          <w:szCs w:val="24"/>
        </w:rPr>
        <w:t>Заочный этап проводится для всех школ Калужской области с дистанционным решением задач по физике</w:t>
      </w:r>
      <w:r w:rsidRPr="00583063">
        <w:rPr>
          <w:color w:val="000000"/>
          <w:sz w:val="24"/>
          <w:szCs w:val="24"/>
        </w:rPr>
        <w:t>, после отбора лучших команд, будут выбраны финалисты, для участия в финальном этапе в г. Обнинск.</w:t>
      </w:r>
    </w:p>
    <w:p w14:paraId="3DB67446" w14:textId="4589A60C"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2.2. Для организации и проведения Турнира создаётся Оргкомитет из числа сотрудников ИАТЭ НИЯУ МИФИ и жюри, из числа профессорско-преподавательского состава и студентов ИАТЭ НИЯУ МИФИ, представителей </w:t>
      </w:r>
      <w:r w:rsidR="00786550">
        <w:rPr>
          <w:color w:val="000000"/>
          <w:sz w:val="24"/>
          <w:szCs w:val="24"/>
        </w:rPr>
        <w:t>предприятий Калужской области</w:t>
      </w:r>
      <w:r w:rsidRPr="00583063">
        <w:rPr>
          <w:color w:val="000000"/>
          <w:sz w:val="24"/>
          <w:szCs w:val="24"/>
        </w:rPr>
        <w:t>, а также учителей школ места проведения отборочного этапа турнира. По решению Оргкомитета может быть учреждено локальное Положение.</w:t>
      </w:r>
    </w:p>
    <w:p w14:paraId="1B976E15"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2.3. Оргкомитет Турнира:</w:t>
      </w:r>
    </w:p>
    <w:p w14:paraId="1B66EE81"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lastRenderedPageBreak/>
        <w:t>– составляет задачи для турнира;</w:t>
      </w:r>
    </w:p>
    <w:p w14:paraId="56D87A4B"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формирует план подготовки и проведения соответствующего этапа Турнира;</w:t>
      </w:r>
    </w:p>
    <w:p w14:paraId="49D86843"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осуществляет обеспечение школ информационно-методическими материалами и консультациями;</w:t>
      </w:r>
    </w:p>
    <w:p w14:paraId="0E24A417"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курирует команды школьников;</w:t>
      </w:r>
    </w:p>
    <w:p w14:paraId="2EB7C05A"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утверждает состав Жюри для отборочного и финального этапов;</w:t>
      </w:r>
    </w:p>
    <w:p w14:paraId="5A5B06CC"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проводит консультативно-методические совещания членов Жюри;</w:t>
      </w:r>
    </w:p>
    <w:p w14:paraId="7120B299"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обеспечивает непосредственную организацию соответствующего этапа Турнира;</w:t>
      </w:r>
    </w:p>
    <w:p w14:paraId="0E708668"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проводит подведение итогов этапа Турнира;</w:t>
      </w:r>
    </w:p>
    <w:p w14:paraId="0DE0E9C6"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 принимает участие в составлении итогового отчета о проведении этапа Турнира. </w:t>
      </w:r>
    </w:p>
    <w:p w14:paraId="087507EE" w14:textId="24EBC52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2.4. Жюри проверяет и оценивает выполнение участниками Турнира конкурсных заданий; исходя из набранных баллов определяет победителей, занявших 1, 2 и 3 места. По итогам </w:t>
      </w:r>
      <w:r w:rsidR="00786550">
        <w:rPr>
          <w:color w:val="000000"/>
          <w:sz w:val="24"/>
          <w:szCs w:val="24"/>
        </w:rPr>
        <w:t>заочного</w:t>
      </w:r>
      <w:r w:rsidRPr="00583063">
        <w:rPr>
          <w:color w:val="000000"/>
          <w:sz w:val="24"/>
          <w:szCs w:val="24"/>
        </w:rPr>
        <w:t xml:space="preserve"> этапа</w:t>
      </w:r>
      <w:r w:rsidR="00992B79">
        <w:rPr>
          <w:color w:val="000000"/>
          <w:sz w:val="24"/>
          <w:szCs w:val="24"/>
        </w:rPr>
        <w:t>,</w:t>
      </w:r>
      <w:r w:rsidRPr="00583063">
        <w:rPr>
          <w:color w:val="000000"/>
          <w:sz w:val="24"/>
          <w:szCs w:val="24"/>
        </w:rPr>
        <w:t xml:space="preserve"> исходя из численности команд в отдельно взятом </w:t>
      </w:r>
      <w:r w:rsidR="00786550">
        <w:rPr>
          <w:color w:val="000000"/>
          <w:sz w:val="24"/>
          <w:szCs w:val="24"/>
        </w:rPr>
        <w:t>районе Калужской области</w:t>
      </w:r>
      <w:r w:rsidR="00992B79">
        <w:rPr>
          <w:color w:val="000000"/>
          <w:sz w:val="24"/>
          <w:szCs w:val="24"/>
        </w:rPr>
        <w:t>,</w:t>
      </w:r>
      <w:r w:rsidRPr="00583063">
        <w:rPr>
          <w:color w:val="000000"/>
          <w:sz w:val="24"/>
          <w:szCs w:val="24"/>
        </w:rPr>
        <w:t xml:space="preserve"> формируется контингент, который участвует в финальном этапе турнира. Учителя, которые представляют определенную школу не могут оценивать коллектив из данной школы.</w:t>
      </w:r>
    </w:p>
    <w:p w14:paraId="0CBDF561" w14:textId="470F3DE1"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2.5. Регистрация участников происходит на сайте проекта [</w:t>
      </w:r>
      <w:r w:rsidR="00C26E5D" w:rsidRPr="00C26E5D">
        <w:rPr>
          <w:color w:val="000000"/>
          <w:sz w:val="24"/>
          <w:szCs w:val="24"/>
        </w:rPr>
        <w:t>https://youngphy.tb.ru/</w:t>
      </w:r>
      <w:r w:rsidRPr="00583063">
        <w:rPr>
          <w:color w:val="000000"/>
          <w:sz w:val="24"/>
          <w:szCs w:val="24"/>
        </w:rPr>
        <w:t xml:space="preserve">]. Регистрация команд, участвующих в турнире, проводится во время </w:t>
      </w:r>
      <w:r w:rsidR="00786550">
        <w:rPr>
          <w:color w:val="000000"/>
          <w:sz w:val="24"/>
          <w:szCs w:val="24"/>
        </w:rPr>
        <w:t>заочного</w:t>
      </w:r>
      <w:r w:rsidRPr="00583063">
        <w:rPr>
          <w:color w:val="000000"/>
          <w:sz w:val="24"/>
          <w:szCs w:val="24"/>
        </w:rPr>
        <w:t xml:space="preserve"> и финального этапов.</w:t>
      </w:r>
    </w:p>
    <w:p w14:paraId="6E7B3B64" w14:textId="2F3263C5"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2.6. </w:t>
      </w:r>
      <w:r w:rsidR="00786550">
        <w:rPr>
          <w:color w:val="000000"/>
          <w:sz w:val="24"/>
          <w:szCs w:val="24"/>
        </w:rPr>
        <w:t>Заочный</w:t>
      </w:r>
      <w:r w:rsidRPr="00583063">
        <w:rPr>
          <w:color w:val="000000"/>
          <w:sz w:val="24"/>
          <w:szCs w:val="24"/>
        </w:rPr>
        <w:t xml:space="preserve"> этап проведения турнира проводится с участием всех школ </w:t>
      </w:r>
      <w:r w:rsidR="00861276">
        <w:rPr>
          <w:color w:val="000000"/>
          <w:sz w:val="24"/>
          <w:szCs w:val="24"/>
        </w:rPr>
        <w:t>районов Калужской области</w:t>
      </w:r>
      <w:r w:rsidRPr="00583063">
        <w:rPr>
          <w:color w:val="000000"/>
          <w:sz w:val="24"/>
          <w:szCs w:val="24"/>
        </w:rPr>
        <w:t xml:space="preserve">, по итогам которого выбираются финалисты турнира. </w:t>
      </w:r>
      <w:r w:rsidR="00786550">
        <w:rPr>
          <w:color w:val="000000"/>
          <w:sz w:val="24"/>
          <w:szCs w:val="24"/>
        </w:rPr>
        <w:t>Заочные</w:t>
      </w:r>
      <w:r w:rsidRPr="00583063">
        <w:rPr>
          <w:color w:val="000000"/>
          <w:sz w:val="24"/>
          <w:szCs w:val="24"/>
        </w:rPr>
        <w:t xml:space="preserve"> турниры организуются представителями ИАТЭ НИЯУ МИФИ, включая предварительную консультацию команд при подготовке </w:t>
      </w:r>
      <w:r w:rsidR="00786550">
        <w:rPr>
          <w:color w:val="000000"/>
          <w:sz w:val="24"/>
          <w:szCs w:val="24"/>
        </w:rPr>
        <w:t>финального</w:t>
      </w:r>
      <w:r w:rsidRPr="00583063">
        <w:rPr>
          <w:color w:val="000000"/>
          <w:sz w:val="24"/>
          <w:szCs w:val="24"/>
        </w:rPr>
        <w:t xml:space="preserve"> этапа турнира. </w:t>
      </w:r>
      <w:r w:rsidR="00786550">
        <w:rPr>
          <w:color w:val="000000"/>
          <w:sz w:val="24"/>
          <w:szCs w:val="24"/>
        </w:rPr>
        <w:t>Заочный</w:t>
      </w:r>
      <w:r w:rsidRPr="00583063">
        <w:rPr>
          <w:color w:val="000000"/>
          <w:sz w:val="24"/>
          <w:szCs w:val="24"/>
        </w:rPr>
        <w:t xml:space="preserve"> этап проходит в формате </w:t>
      </w:r>
      <w:r w:rsidR="00786550">
        <w:rPr>
          <w:color w:val="000000"/>
          <w:sz w:val="24"/>
          <w:szCs w:val="24"/>
        </w:rPr>
        <w:t>предоставления решения командами проектных задач и их готовности принять участие в финальном этапе турнира</w:t>
      </w:r>
      <w:r w:rsidRPr="00583063">
        <w:rPr>
          <w:color w:val="000000"/>
          <w:sz w:val="24"/>
          <w:szCs w:val="24"/>
        </w:rPr>
        <w:t xml:space="preserve">. </w:t>
      </w:r>
      <w:r w:rsidR="00786550">
        <w:rPr>
          <w:color w:val="000000"/>
          <w:sz w:val="24"/>
          <w:szCs w:val="24"/>
        </w:rPr>
        <w:t xml:space="preserve">Командам в рамках заочного этапа предоставляются условия задач для проектного решения на сайте </w:t>
      </w:r>
      <w:r w:rsidR="00C26E5D" w:rsidRPr="00C26E5D">
        <w:rPr>
          <w:sz w:val="24"/>
          <w:szCs w:val="24"/>
        </w:rPr>
        <w:t>https://youngphy.tb.ru/</w:t>
      </w:r>
      <w:r w:rsidR="00786550" w:rsidRPr="00C26E5D">
        <w:rPr>
          <w:sz w:val="24"/>
          <w:szCs w:val="24"/>
        </w:rPr>
        <w:t>.</w:t>
      </w:r>
    </w:p>
    <w:p w14:paraId="08A24B2A"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2.7. Финальный этап турнира проводится в г. Обнинск на базе ИАТЭ НИЯУ МИФИ. </w:t>
      </w:r>
    </w:p>
    <w:p w14:paraId="552A4A05" w14:textId="1480A7C4"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2.8. Задачи на финальный этап завязаны на ключевых особенностях </w:t>
      </w:r>
      <w:r w:rsidR="00786550">
        <w:rPr>
          <w:color w:val="000000"/>
          <w:sz w:val="24"/>
          <w:szCs w:val="24"/>
        </w:rPr>
        <w:t>промышленных предприятий Калужской области</w:t>
      </w:r>
      <w:r w:rsidRPr="00583063">
        <w:rPr>
          <w:color w:val="000000"/>
          <w:sz w:val="24"/>
          <w:szCs w:val="24"/>
        </w:rPr>
        <w:t xml:space="preserve"> для ознакомления школьников с процессом работы на инженерных объектах Российской Федерации.</w:t>
      </w:r>
    </w:p>
    <w:p w14:paraId="526691C2" w14:textId="77777777" w:rsidR="00583063" w:rsidRPr="00583063" w:rsidRDefault="00583063" w:rsidP="0058306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 xml:space="preserve">2.9. К каждой из команд финалистов прикрепляется куратор из числа представителей ИАТЭ НИЯУ МИФИ, который консультирует команду по подготовке к финальному этапу. </w:t>
      </w:r>
    </w:p>
    <w:p w14:paraId="66ADBACC" w14:textId="0BC9374D" w:rsidR="00786550" w:rsidRPr="00992B79" w:rsidRDefault="00583063" w:rsidP="00992B79">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583063">
        <w:rPr>
          <w:color w:val="000000"/>
          <w:sz w:val="24"/>
          <w:szCs w:val="24"/>
        </w:rPr>
        <w:t>2.10. Команды-победители будут награждены ценными подарками. Участники финального и регионального этапов получат сертификаты участников турнира.</w:t>
      </w:r>
      <w:bookmarkStart w:id="0" w:name="_Hlk184111767"/>
    </w:p>
    <w:p w14:paraId="6C32F7D0" w14:textId="0938E4C9"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4"/>
          <w:szCs w:val="24"/>
        </w:rPr>
      </w:pPr>
      <w:r>
        <w:rPr>
          <w:b/>
          <w:color w:val="000000"/>
          <w:sz w:val="24"/>
          <w:szCs w:val="24"/>
        </w:rPr>
        <w:t>3. Правила проведения Турнира</w:t>
      </w:r>
    </w:p>
    <w:p w14:paraId="5F7E407C" w14:textId="6055C9FF" w:rsidR="00B568A7" w:rsidRDefault="005401E1" w:rsidP="005401E1">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Турнир</w:t>
      </w:r>
      <w:r w:rsidR="00AF2D98">
        <w:rPr>
          <w:color w:val="000000"/>
          <w:sz w:val="24"/>
          <w:szCs w:val="24"/>
        </w:rPr>
        <w:t xml:space="preserve"> </w:t>
      </w:r>
      <w:r>
        <w:rPr>
          <w:color w:val="000000"/>
          <w:sz w:val="24"/>
          <w:szCs w:val="24"/>
        </w:rPr>
        <w:t>проходит</w:t>
      </w:r>
      <w:r w:rsidR="006C1B53">
        <w:rPr>
          <w:color w:val="000000"/>
          <w:sz w:val="24"/>
          <w:szCs w:val="24"/>
        </w:rPr>
        <w:t xml:space="preserve"> в несколько этапов</w:t>
      </w:r>
      <w:r w:rsidR="00B568A7">
        <w:rPr>
          <w:color w:val="000000"/>
          <w:sz w:val="24"/>
          <w:szCs w:val="24"/>
        </w:rPr>
        <w:t>:</w:t>
      </w:r>
    </w:p>
    <w:p w14:paraId="6DC45B0C" w14:textId="07218317" w:rsidR="00B568A7" w:rsidRDefault="00B568A7" w:rsidP="005401E1">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 xml:space="preserve">- </w:t>
      </w:r>
      <w:r w:rsidR="006C1B53">
        <w:rPr>
          <w:color w:val="000000"/>
          <w:sz w:val="24"/>
          <w:szCs w:val="24"/>
        </w:rPr>
        <w:t>Отборочный этап</w:t>
      </w:r>
      <w:r>
        <w:rPr>
          <w:color w:val="000000"/>
          <w:sz w:val="24"/>
          <w:szCs w:val="24"/>
        </w:rPr>
        <w:t xml:space="preserve"> – решение готовится командой заранее. Зарегистрированная </w:t>
      </w:r>
      <w:r>
        <w:rPr>
          <w:color w:val="000000"/>
          <w:sz w:val="24"/>
          <w:szCs w:val="24"/>
        </w:rPr>
        <w:lastRenderedPageBreak/>
        <w:t>команда</w:t>
      </w:r>
      <w:r w:rsidR="00CC0461">
        <w:rPr>
          <w:color w:val="000000"/>
          <w:sz w:val="24"/>
          <w:szCs w:val="24"/>
        </w:rPr>
        <w:t xml:space="preserve"> выбир</w:t>
      </w:r>
      <w:r>
        <w:rPr>
          <w:color w:val="000000"/>
          <w:sz w:val="24"/>
          <w:szCs w:val="24"/>
        </w:rPr>
        <w:t>ает</w:t>
      </w:r>
      <w:r w:rsidR="00CC0461">
        <w:rPr>
          <w:color w:val="000000"/>
          <w:sz w:val="24"/>
          <w:szCs w:val="24"/>
        </w:rPr>
        <w:t xml:space="preserve"> одну </w:t>
      </w:r>
      <w:r>
        <w:rPr>
          <w:color w:val="000000"/>
          <w:sz w:val="24"/>
          <w:szCs w:val="24"/>
        </w:rPr>
        <w:t xml:space="preserve">из предоставленных </w:t>
      </w:r>
      <w:r w:rsidR="00CC0461">
        <w:rPr>
          <w:color w:val="000000"/>
          <w:sz w:val="24"/>
          <w:szCs w:val="24"/>
        </w:rPr>
        <w:t>задач на самостоятельную подготовку</w:t>
      </w:r>
      <w:r w:rsidR="00AF2D98">
        <w:rPr>
          <w:color w:val="000000"/>
          <w:sz w:val="24"/>
          <w:szCs w:val="24"/>
        </w:rPr>
        <w:t xml:space="preserve"> и решение. </w:t>
      </w:r>
      <w:r w:rsidR="006C1B53">
        <w:rPr>
          <w:color w:val="000000"/>
          <w:sz w:val="24"/>
          <w:szCs w:val="24"/>
        </w:rPr>
        <w:t xml:space="preserve">Выполненный результат оформляется в виде презентации, где предоставляются данные по теоретическим выкладкам, эксперименту, анализу полученных результатов. Дополнительно допускается </w:t>
      </w:r>
      <w:r w:rsidR="00636FD6">
        <w:rPr>
          <w:color w:val="000000"/>
          <w:sz w:val="24"/>
          <w:szCs w:val="24"/>
        </w:rPr>
        <w:t>прикладывание видеозаписи, подтверждающей факт выполнения эксперимента (успешное проведение измерений, демонстрация работоспособности установки). Решение оценивается членами жюри по 10 балльной шкале, 4 балла отводится теоретическому решению, 4 экспериментальному решению, 2 связке.</w:t>
      </w:r>
      <w:r w:rsidR="00E9086C">
        <w:rPr>
          <w:color w:val="000000"/>
          <w:sz w:val="24"/>
          <w:szCs w:val="24"/>
        </w:rPr>
        <w:t xml:space="preserve"> Решение предоставляется в виде текстового пояснения решения, презентации и видео выступления</w:t>
      </w:r>
    </w:p>
    <w:p w14:paraId="67EF7B97" w14:textId="6E2F6E61" w:rsidR="00B568A7" w:rsidRDefault="00B568A7" w:rsidP="005401E1">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w:t>
      </w:r>
      <w:r w:rsidR="00AF2D98">
        <w:rPr>
          <w:color w:val="000000"/>
          <w:sz w:val="24"/>
          <w:szCs w:val="24"/>
        </w:rPr>
        <w:t xml:space="preserve"> </w:t>
      </w:r>
      <w:r w:rsidR="006C1B53">
        <w:rPr>
          <w:color w:val="000000"/>
          <w:sz w:val="24"/>
          <w:szCs w:val="24"/>
        </w:rPr>
        <w:t>Финальный этап</w:t>
      </w:r>
      <w:r>
        <w:rPr>
          <w:color w:val="000000"/>
          <w:sz w:val="24"/>
          <w:szCs w:val="24"/>
        </w:rPr>
        <w:t xml:space="preserve"> – команда готовит решение непосредственно во время проведения мероприятия.</w:t>
      </w:r>
      <w:r w:rsidR="00AF2D98">
        <w:rPr>
          <w:color w:val="000000"/>
          <w:sz w:val="24"/>
          <w:szCs w:val="24"/>
        </w:rPr>
        <w:t xml:space="preserve"> </w:t>
      </w:r>
      <w:r>
        <w:rPr>
          <w:color w:val="000000"/>
          <w:sz w:val="24"/>
          <w:szCs w:val="24"/>
        </w:rPr>
        <w:t>К</w:t>
      </w:r>
      <w:r w:rsidR="00AF2D98">
        <w:rPr>
          <w:color w:val="000000"/>
          <w:sz w:val="24"/>
          <w:szCs w:val="24"/>
        </w:rPr>
        <w:t xml:space="preserve">аждой команде предлагается оборудование и время на решение представленной на данном шаге задачи (формат </w:t>
      </w:r>
      <w:r>
        <w:rPr>
          <w:color w:val="000000"/>
          <w:sz w:val="24"/>
          <w:szCs w:val="24"/>
        </w:rPr>
        <w:t>представлен ниже)</w:t>
      </w:r>
      <w:r w:rsidR="00AF2D98">
        <w:rPr>
          <w:color w:val="000000"/>
          <w:sz w:val="24"/>
          <w:szCs w:val="24"/>
        </w:rPr>
        <w:t xml:space="preserve">. </w:t>
      </w:r>
    </w:p>
    <w:p w14:paraId="5CDBC23E" w14:textId="20582365" w:rsidR="00C26E5D" w:rsidRDefault="00A36B04" w:rsidP="00C26E5D">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Перед началом каждого научного боя</w:t>
      </w:r>
      <w:r w:rsidR="00C26E5D">
        <w:rPr>
          <w:color w:val="000000"/>
          <w:sz w:val="24"/>
          <w:szCs w:val="24"/>
        </w:rPr>
        <w:t xml:space="preserve"> (финального этапа)</w:t>
      </w:r>
      <w:r>
        <w:rPr>
          <w:color w:val="000000"/>
          <w:sz w:val="24"/>
          <w:szCs w:val="24"/>
        </w:rPr>
        <w:t xml:space="preserve"> все команды делятся на группы по 3-</w:t>
      </w:r>
      <w:r w:rsidR="00233328">
        <w:rPr>
          <w:color w:val="000000"/>
          <w:sz w:val="24"/>
          <w:szCs w:val="24"/>
        </w:rPr>
        <w:t>5 команд</w:t>
      </w:r>
      <w:r>
        <w:rPr>
          <w:color w:val="000000"/>
          <w:sz w:val="24"/>
          <w:szCs w:val="24"/>
        </w:rPr>
        <w:t xml:space="preserve"> (в зависимости от общего количества команд). Каждый научный бой состоит из 3 (4</w:t>
      </w:r>
      <w:r w:rsidR="00233328">
        <w:rPr>
          <w:color w:val="000000"/>
          <w:sz w:val="24"/>
          <w:szCs w:val="24"/>
        </w:rPr>
        <w:t>/5</w:t>
      </w:r>
      <w:r>
        <w:rPr>
          <w:color w:val="000000"/>
          <w:sz w:val="24"/>
          <w:szCs w:val="24"/>
        </w:rPr>
        <w:t xml:space="preserve">) действий. Число действий равно количеству команд в группе. </w:t>
      </w:r>
      <w:r w:rsidR="00C26E5D">
        <w:rPr>
          <w:color w:val="000000"/>
          <w:sz w:val="24"/>
          <w:szCs w:val="24"/>
        </w:rPr>
        <w:t xml:space="preserve"> В финальном этапе предполагается проведение не менее двух научных боев.</w:t>
      </w:r>
    </w:p>
    <w:p w14:paraId="6487C4BD" w14:textId="77777777"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Роли команд в группе из трех команд: Докладчик, Оппонент или Рецензент.</w:t>
      </w:r>
    </w:p>
    <w:p w14:paraId="479361EC" w14:textId="2E3FB676"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Роли команд в группе из четырех</w:t>
      </w:r>
      <w:r w:rsidR="00233328">
        <w:rPr>
          <w:color w:val="000000"/>
          <w:sz w:val="24"/>
          <w:szCs w:val="24"/>
        </w:rPr>
        <w:t>/пяти</w:t>
      </w:r>
      <w:r>
        <w:rPr>
          <w:color w:val="000000"/>
          <w:sz w:val="24"/>
          <w:szCs w:val="24"/>
        </w:rPr>
        <w:t xml:space="preserve"> команд: Докладчик, Оппонент, Рецензент или Наблюдатель.</w:t>
      </w:r>
    </w:p>
    <w:p w14:paraId="7C207DB6" w14:textId="495FC945" w:rsidR="005C5871" w:rsidRDefault="00A36B04" w:rsidP="009D7E08">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Перед каждым научным боем проводится конкурс капитанов, по итогам которого определяется роль каждой команды в первом действии: капитаны озвучивают, какими по счету они будут вписываться в таблицу (см. таблицы ниже). В последующих действиях команды меняются ролями по кругу в соответствии с ролевой схемой научного боя.</w:t>
      </w:r>
    </w:p>
    <w:p w14:paraId="59C3CBA5" w14:textId="77777777" w:rsidR="002A6275" w:rsidRPr="002A6275" w:rsidRDefault="00233328"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b/>
          <w:color w:val="000000"/>
          <w:sz w:val="24"/>
          <w:szCs w:val="24"/>
        </w:rPr>
        <w:t>Докладчик</w:t>
      </w:r>
      <w:r>
        <w:rPr>
          <w:color w:val="000000"/>
          <w:sz w:val="24"/>
          <w:szCs w:val="24"/>
        </w:rPr>
        <w:t xml:space="preserve"> (один или два участника команды) представляет суть своего решения задачи в виде доклада с презентацией. </w:t>
      </w:r>
      <w:r w:rsidR="002A6275" w:rsidRPr="002A6275">
        <w:rPr>
          <w:color w:val="000000"/>
          <w:sz w:val="24"/>
          <w:szCs w:val="24"/>
        </w:rPr>
        <w:t xml:space="preserve">В ходе выступления докладчику рекомендуется отразить следующие детали представляемой работы: </w:t>
      </w:r>
    </w:p>
    <w:p w14:paraId="47684F1C" w14:textId="77777777" w:rsidR="002A6275" w:rsidRP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xml:space="preserve">• Теоретическая часть, необходимая для решения (описание физических явлений, необходимые для расчетов формулы, описание изучаемого объекта и т.д.); </w:t>
      </w:r>
    </w:p>
    <w:p w14:paraId="07AFD1AC" w14:textId="77777777" w:rsidR="002A6275" w:rsidRP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xml:space="preserve">• Демонстрация экспериментальной установки (фотографии, схемы), на которой проводились опыты. Объяснить, как экспериментальная установка соотносится с реальным объектом, какие характеристики действительного объекта отражает установка; </w:t>
      </w:r>
    </w:p>
    <w:p w14:paraId="7F0B678E" w14:textId="77777777" w:rsidR="002A6275" w:rsidRP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xml:space="preserve">Примечание: экспериментальная установка собирается из материалов, предоставленных организаторами; </w:t>
      </w:r>
    </w:p>
    <w:p w14:paraId="7390BC00" w14:textId="77777777" w:rsidR="002A6275" w:rsidRP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xml:space="preserve">• Ход и методы эксперимента (то, каким образом и с помощью каких инструментов выполнялись расчеты и вычисления, отразить все шаги вашей команды, выполняемые при проведении эксперимента); </w:t>
      </w:r>
    </w:p>
    <w:p w14:paraId="1289514D" w14:textId="77777777" w:rsidR="002A6275" w:rsidRP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xml:space="preserve">• Результаты решения задачи (графики, гистограммы, рисунки), которые вы получили </w:t>
      </w:r>
      <w:r w:rsidRPr="002A6275">
        <w:rPr>
          <w:color w:val="000000"/>
          <w:sz w:val="24"/>
          <w:szCs w:val="24"/>
        </w:rPr>
        <w:lastRenderedPageBreak/>
        <w:t xml:space="preserve">в ходе эксперимента и которые являются ответом на вопрос задачи; </w:t>
      </w:r>
    </w:p>
    <w:p w14:paraId="03CC104C"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2A6275">
        <w:rPr>
          <w:color w:val="000000"/>
          <w:sz w:val="24"/>
          <w:szCs w:val="24"/>
        </w:rPr>
        <w:t>• Выводы по проделанной работе (какие явления были изучены, как полученные в эксперименте данные соотносятся с теоретическими формулами и графиками (если такое сравнение возможно провести), дать явный (если возможно) ответ на вопрос задачи. Все материалы (фото, графики, рисунки и т.п.) заранее объединяются участниками в презентации. Презентация и речь докладчика должны максимально ясно доносить решение задачи как до аудитории, так и до жюри.</w:t>
      </w:r>
    </w:p>
    <w:p w14:paraId="15406509"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b/>
          <w:color w:val="000000"/>
          <w:sz w:val="24"/>
          <w:szCs w:val="24"/>
        </w:rPr>
        <w:t>Оппонент</w:t>
      </w:r>
      <w:r>
        <w:rPr>
          <w:color w:val="000000"/>
          <w:sz w:val="24"/>
          <w:szCs w:val="24"/>
        </w:rPr>
        <w:t xml:space="preserve"> (один участник команды) задает вопросы Докладчику и дает характеристику доклада, указывая на возможные неточности и ошибки в понимании задачи и решении, а также анализирует преимущества и недостатки решения и доклада. Оппонент должен обратить внимание на обоснованность представленной модели, избранной Докладчиком, ее соответствие условию задачи, справедливость полученных результатов и выводов. При этом Оппонент не должен излагать другие возможные решения задачи и демонстрировать собственные материалы, которые подтверждают или опровергают результаты Докладчика – возможна лишь демонстрация явления, которое нужно было описать в данной задаче. Для такой демонстрации экспериментальная установка должна быть простой и понятной без дополнительных пояснений. </w:t>
      </w:r>
    </w:p>
    <w:p w14:paraId="6270C22A"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Все уточняющие вопросы команды Оппонента должны касаться только выступления Докладчика. Уточняющие вопросы может задавать любой участник команды-Оппонента. Когда Оппонент переходит к полемике, он сообщает об этом ведущему боя. При истечении времени выступления Оппонента он переходит к полемике автоматически, при этом ведущий сообщает, что необходимо перейти к полемике.</w:t>
      </w:r>
    </w:p>
    <w:p w14:paraId="1AD5B26E" w14:textId="5B7B747E"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b/>
          <w:color w:val="000000"/>
          <w:sz w:val="24"/>
          <w:szCs w:val="24"/>
        </w:rPr>
        <w:t>Рецензент</w:t>
      </w:r>
      <w:r>
        <w:rPr>
          <w:color w:val="000000"/>
          <w:sz w:val="24"/>
          <w:szCs w:val="24"/>
        </w:rPr>
        <w:t xml:space="preserve"> (один участник команды) представляет </w:t>
      </w:r>
      <w:r>
        <w:rPr>
          <w:sz w:val="24"/>
          <w:szCs w:val="24"/>
        </w:rPr>
        <w:t>краткую</w:t>
      </w:r>
      <w:r>
        <w:rPr>
          <w:color w:val="000000"/>
          <w:sz w:val="24"/>
          <w:szCs w:val="24"/>
        </w:rPr>
        <w:t xml:space="preserve"> оценку выступлений Докладчика и Оппонента, должен указать на возможные неточности в докладе, которые не были отмечены Оппонентом, и отметить утверждения Оппонента, которые, по его мнению, являются ошибочными. Главная задача Рецензента – модерировать дискуссию между Докладчиком и Оппонентом и направить её в конструктивное русло, а также дать оценку выступлений обоих участников. Рецензент вправе задавать уточняющие вопросы как Докладчику, так и Оппоненту. Уточняющие вопросы может задавать любой участник команды-Рецензента. Рецензент обязан направлять дискуссию между Докладчиком и Оппонентом посредством дискуссионных вопросов. Когда Рецензент переходит к полемике, он сообщает об этом ведущему боя. При истечении времени выступления Рецензента он переходит к полемике автоматически, при этом ведущий сообщает, что необходимо перейти к полемике.</w:t>
      </w:r>
    </w:p>
    <w:p w14:paraId="132AF264"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b/>
          <w:color w:val="000000"/>
          <w:sz w:val="24"/>
          <w:szCs w:val="24"/>
        </w:rPr>
        <w:t>Команда-Наблюдатель</w:t>
      </w:r>
      <w:r>
        <w:rPr>
          <w:color w:val="000000"/>
          <w:sz w:val="24"/>
          <w:szCs w:val="24"/>
        </w:rPr>
        <w:t xml:space="preserve"> в обсуждении задачи участия не принимает.</w:t>
      </w:r>
    </w:p>
    <w:p w14:paraId="71A1A44B"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 xml:space="preserve">На вопросы к Докладчику, Оппоненту и Рецензенту может ответить один из участников </w:t>
      </w:r>
      <w:r>
        <w:rPr>
          <w:color w:val="000000"/>
          <w:sz w:val="24"/>
          <w:szCs w:val="24"/>
        </w:rPr>
        <w:lastRenderedPageBreak/>
        <w:t>соответствующей команды.</w:t>
      </w:r>
    </w:p>
    <w:p w14:paraId="6128B367"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b/>
          <w:color w:val="000000"/>
          <w:sz w:val="24"/>
          <w:szCs w:val="24"/>
        </w:rPr>
        <w:t>Полемика.</w:t>
      </w:r>
      <w:r>
        <w:rPr>
          <w:color w:val="000000"/>
          <w:sz w:val="24"/>
          <w:szCs w:val="24"/>
        </w:rPr>
        <w:t xml:space="preserve"> В полемике обсуждается решение Докладчика. При этом следует учитывать, что полемика должна касаться решения, поданного Докладчиком, и не превращаться в изложение результатов, полученных Оппонентом или Рецензентом. Всем участникам полемики следует воздерживаться от высказываний, не связанных с обсуждаемым решением Докладчика, соблюдать корректность и взаимоуважение. Следует также воздерживаться от повторения суждений, уже звучавших в предыдущих выступлениях. Полемику ведет рецензент, согласно чему докладчик и оппонент ведут данный диалог в направлении указанным рецензентом.</w:t>
      </w:r>
    </w:p>
    <w:p w14:paraId="71774E75"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На протяжении одного научного боя каждая команда имеет право взять тайм-аут длительностью 1 мин. Запрещается брать тайм-аут во время выступления представителя другой команды.</w:t>
      </w:r>
    </w:p>
    <w:p w14:paraId="0B9467CC" w14:textId="77777777" w:rsidR="00DA1565" w:rsidRDefault="002A6275" w:rsidP="00DA156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Каждый участник научного боя, в том числе и члены жюри, могут высказываться только во время, соответствующее их роли. Например, докладчик не имеет права перебивать оппонента во время оппонирования. Ведущий вправе увеличить время любой полемики на одну минуту по своему усмотрению. При возникновении технических неполадок во время боя, время останавливается до решения проблем.</w:t>
      </w:r>
    </w:p>
    <w:p w14:paraId="13EA7C3F" w14:textId="77777777" w:rsidR="008D4283" w:rsidRDefault="00DA1565" w:rsidP="008D428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sidRPr="00DA1565">
        <w:rPr>
          <w:color w:val="000000"/>
          <w:sz w:val="24"/>
          <w:szCs w:val="24"/>
        </w:rPr>
        <w:t>В ряде случаев может возникнуть форс-мажорная ситуация, при которой в аудитории останутся 1 или 2 команды. Такая ситуация может быть, когда суммарное количество команд на этапе Турнира равно 5 или когда внезапно одна (или несколько команд) снимаются с участия непосредственно во время Научных боев. В данной ситуации проводится 5-командный бой.</w:t>
      </w:r>
    </w:p>
    <w:p w14:paraId="5055A3F2" w14:textId="77777777" w:rsidR="008D4283" w:rsidRDefault="008D4283" w:rsidP="008D428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jc w:val="center"/>
        <w:rPr>
          <w:color w:val="000000"/>
          <w:sz w:val="24"/>
          <w:szCs w:val="24"/>
        </w:rPr>
      </w:pPr>
      <w:r>
        <w:rPr>
          <w:b/>
          <w:color w:val="000000"/>
          <w:sz w:val="24"/>
          <w:szCs w:val="24"/>
        </w:rPr>
        <w:t>Ограничение на количество выступлений</w:t>
      </w:r>
    </w:p>
    <w:p w14:paraId="54A696A5" w14:textId="5822F674" w:rsidR="008D4283" w:rsidRDefault="008D4283" w:rsidP="008D4283">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 xml:space="preserve">Каждый участник команды на протяжении одного научного боя может выступить не более одного раза (уточняющие вопросы и ответы на них, а также участие в полемике не учитываются). При этом все участники команды, которые выступают во время доклада (п. 3 временного регламента), являются докладчиками. </w:t>
      </w:r>
    </w:p>
    <w:p w14:paraId="2066D6E1" w14:textId="77777777" w:rsidR="008D4283" w:rsidRDefault="008D4283" w:rsidP="00DA156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p>
    <w:tbl>
      <w:tblPr>
        <w:tblStyle w:val="StGen0"/>
        <w:tblW w:w="9054" w:type="dxa"/>
        <w:tblInd w:w="-5" w:type="dxa"/>
        <w:tblLayout w:type="fixed"/>
        <w:tblLook w:val="0000" w:firstRow="0" w:lastRow="0" w:firstColumn="0" w:lastColumn="0" w:noHBand="0" w:noVBand="0"/>
      </w:tblPr>
      <w:tblGrid>
        <w:gridCol w:w="1507"/>
        <w:gridCol w:w="501"/>
        <w:gridCol w:w="704"/>
        <w:gridCol w:w="303"/>
        <w:gridCol w:w="401"/>
        <w:gridCol w:w="710"/>
        <w:gridCol w:w="294"/>
        <w:gridCol w:w="103"/>
        <w:gridCol w:w="1507"/>
        <w:gridCol w:w="315"/>
        <w:gridCol w:w="674"/>
        <w:gridCol w:w="519"/>
        <w:gridCol w:w="155"/>
        <w:gridCol w:w="674"/>
        <w:gridCol w:w="687"/>
      </w:tblGrid>
      <w:tr w:rsidR="005C5871" w:rsidRPr="00233328" w14:paraId="05F86D73" w14:textId="77777777" w:rsidTr="008D4283">
        <w:trPr>
          <w:cantSplit/>
          <w:trHeight w:val="534"/>
          <w:tblHeader/>
        </w:trPr>
        <w:tc>
          <w:tcPr>
            <w:tcW w:w="4126" w:type="dxa"/>
            <w:gridSpan w:val="6"/>
            <w:tcBorders>
              <w:top w:val="single" w:sz="4" w:space="0" w:color="000000"/>
              <w:left w:val="single" w:sz="4" w:space="0" w:color="000000"/>
              <w:bottom w:val="single" w:sz="4" w:space="0" w:color="000000"/>
              <w:right w:val="single" w:sz="4" w:space="0" w:color="000000"/>
            </w:tcBorders>
            <w:tcMar>
              <w:left w:w="115" w:type="dxa"/>
              <w:right w:w="115" w:type="dxa"/>
            </w:tcMar>
          </w:tcPr>
          <w:p w14:paraId="29699336"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lastRenderedPageBreak/>
              <w:t>Трехкомандный научный бой</w:t>
            </w:r>
          </w:p>
        </w:tc>
        <w:tc>
          <w:tcPr>
            <w:tcW w:w="294" w:type="dxa"/>
            <w:vMerge w:val="restart"/>
            <w:tcBorders>
              <w:top w:val="single" w:sz="4" w:space="0" w:color="000000"/>
              <w:left w:val="single" w:sz="4" w:space="0" w:color="000000"/>
              <w:bottom w:val="single" w:sz="4" w:space="0" w:color="000000"/>
              <w:right w:val="single" w:sz="4" w:space="0" w:color="000000"/>
            </w:tcBorders>
            <w:tcMar>
              <w:left w:w="115" w:type="dxa"/>
              <w:right w:w="115" w:type="dxa"/>
            </w:tcMar>
          </w:tcPr>
          <w:p w14:paraId="524142BA"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
              </w:rPr>
            </w:pPr>
          </w:p>
        </w:tc>
        <w:tc>
          <w:tcPr>
            <w:tcW w:w="4633" w:type="dxa"/>
            <w:gridSpan w:val="8"/>
            <w:tcBorders>
              <w:top w:val="single" w:sz="4" w:space="0" w:color="000000"/>
              <w:left w:val="single" w:sz="4" w:space="0" w:color="000000"/>
              <w:bottom w:val="single" w:sz="4" w:space="0" w:color="000000"/>
              <w:right w:val="single" w:sz="4" w:space="0" w:color="000000"/>
            </w:tcBorders>
            <w:tcMar>
              <w:left w:w="115" w:type="dxa"/>
              <w:right w:w="115" w:type="dxa"/>
            </w:tcMar>
          </w:tcPr>
          <w:p w14:paraId="2CA9B7AF"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Четырехкомандный научный бой</w:t>
            </w:r>
          </w:p>
        </w:tc>
      </w:tr>
      <w:tr w:rsidR="005C5871" w:rsidRPr="00233328" w14:paraId="60B4CE0B" w14:textId="77777777" w:rsidTr="008D4283">
        <w:trPr>
          <w:cantSplit/>
          <w:trHeight w:val="270"/>
          <w:tblHeader/>
        </w:trPr>
        <w:tc>
          <w:tcPr>
            <w:tcW w:w="2008" w:type="dxa"/>
            <w:gridSpan w:val="2"/>
            <w:vMerge w:val="restart"/>
            <w:tcBorders>
              <w:top w:val="single" w:sz="4" w:space="0" w:color="000000"/>
              <w:left w:val="single" w:sz="4" w:space="0" w:color="000000"/>
              <w:bottom w:val="single" w:sz="4" w:space="0" w:color="000000"/>
              <w:right w:val="single" w:sz="4" w:space="0" w:color="000000"/>
            </w:tcBorders>
            <w:tcMar>
              <w:left w:w="115" w:type="dxa"/>
              <w:right w:w="115" w:type="dxa"/>
            </w:tcMar>
          </w:tcPr>
          <w:p w14:paraId="268B8316"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p w14:paraId="5130A035"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Команда</w:t>
            </w:r>
          </w:p>
        </w:tc>
        <w:tc>
          <w:tcPr>
            <w:tcW w:w="2118" w:type="dxa"/>
            <w:gridSpan w:val="4"/>
            <w:tcBorders>
              <w:top w:val="single" w:sz="4" w:space="0" w:color="000000"/>
              <w:left w:val="single" w:sz="4" w:space="0" w:color="000000"/>
              <w:bottom w:val="single" w:sz="4" w:space="0" w:color="000000"/>
              <w:right w:val="single" w:sz="4" w:space="0" w:color="000000"/>
            </w:tcBorders>
            <w:tcMar>
              <w:left w:w="115" w:type="dxa"/>
              <w:right w:w="115" w:type="dxa"/>
            </w:tcMar>
          </w:tcPr>
          <w:p w14:paraId="517EFA7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Роль</w:t>
            </w: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0F5B0EE2"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1925" w:type="dxa"/>
            <w:gridSpan w:val="3"/>
            <w:vMerge w:val="restart"/>
            <w:tcBorders>
              <w:top w:val="single" w:sz="4" w:space="0" w:color="000000"/>
              <w:left w:val="single" w:sz="4" w:space="0" w:color="000000"/>
              <w:bottom w:val="single" w:sz="4" w:space="0" w:color="000000"/>
              <w:right w:val="single" w:sz="4" w:space="0" w:color="000000"/>
            </w:tcBorders>
            <w:tcMar>
              <w:left w:w="115" w:type="dxa"/>
              <w:right w:w="115" w:type="dxa"/>
            </w:tcMar>
          </w:tcPr>
          <w:p w14:paraId="3356A64E"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p w14:paraId="1E36CCA3"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Команда</w:t>
            </w:r>
          </w:p>
        </w:tc>
        <w:tc>
          <w:tcPr>
            <w:tcW w:w="2707" w:type="dxa"/>
            <w:gridSpan w:val="5"/>
            <w:tcBorders>
              <w:top w:val="single" w:sz="4" w:space="0" w:color="000000"/>
              <w:left w:val="single" w:sz="4" w:space="0" w:color="000000"/>
              <w:bottom w:val="single" w:sz="4" w:space="0" w:color="000000"/>
              <w:right w:val="single" w:sz="4" w:space="0" w:color="000000"/>
            </w:tcBorders>
            <w:tcMar>
              <w:left w:w="115" w:type="dxa"/>
              <w:right w:w="115" w:type="dxa"/>
            </w:tcMar>
          </w:tcPr>
          <w:p w14:paraId="37555BF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Роль</w:t>
            </w:r>
          </w:p>
        </w:tc>
      </w:tr>
      <w:tr w:rsidR="005C5871" w:rsidRPr="00233328" w14:paraId="1279CD60" w14:textId="77777777" w:rsidTr="008D4283">
        <w:trPr>
          <w:cantSplit/>
          <w:trHeight w:val="280"/>
          <w:tblHeader/>
        </w:trPr>
        <w:tc>
          <w:tcPr>
            <w:tcW w:w="2008" w:type="dxa"/>
            <w:gridSpan w:val="2"/>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13515D42"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70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373579D"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1</w:t>
            </w:r>
          </w:p>
        </w:tc>
        <w:tc>
          <w:tcPr>
            <w:tcW w:w="70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6AF4E312"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2</w:t>
            </w:r>
          </w:p>
        </w:tc>
        <w:tc>
          <w:tcPr>
            <w:tcW w:w="709"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FB81CDA"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3</w:t>
            </w: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6537C603"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1925" w:type="dxa"/>
            <w:gridSpan w:val="3"/>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27B453BB"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BFD0353"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1</w:t>
            </w:r>
          </w:p>
        </w:tc>
        <w:tc>
          <w:tcPr>
            <w:tcW w:w="67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4475718D"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2</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892055D"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3</w:t>
            </w:r>
          </w:p>
        </w:tc>
        <w:tc>
          <w:tcPr>
            <w:tcW w:w="683"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4E4A42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4</w:t>
            </w:r>
          </w:p>
        </w:tc>
      </w:tr>
      <w:tr w:rsidR="005C5871" w:rsidRPr="00233328" w14:paraId="09E90ED7" w14:textId="77777777" w:rsidTr="008D4283">
        <w:trPr>
          <w:cantSplit/>
          <w:trHeight w:val="270"/>
          <w:tblHeader/>
        </w:trPr>
        <w:tc>
          <w:tcPr>
            <w:tcW w:w="2008"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65C89C9C"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1</w:t>
            </w:r>
          </w:p>
        </w:tc>
        <w:tc>
          <w:tcPr>
            <w:tcW w:w="70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C2D0A7A"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70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46F7C32F"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709"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A07CC4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0833757E"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1925" w:type="dxa"/>
            <w:gridSpan w:val="3"/>
            <w:tcBorders>
              <w:top w:val="single" w:sz="4" w:space="0" w:color="000000"/>
              <w:left w:val="single" w:sz="4" w:space="0" w:color="000000"/>
              <w:bottom w:val="single" w:sz="4" w:space="0" w:color="000000"/>
              <w:right w:val="single" w:sz="4" w:space="0" w:color="000000"/>
            </w:tcBorders>
            <w:tcMar>
              <w:left w:w="115" w:type="dxa"/>
              <w:right w:w="115" w:type="dxa"/>
            </w:tcMar>
          </w:tcPr>
          <w:p w14:paraId="392F05C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1</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BFD035F"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67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1477452E"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Н</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EA5BE3E"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683"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78023C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r>
      <w:tr w:rsidR="005C5871" w:rsidRPr="00233328" w14:paraId="2A62F2AE" w14:textId="77777777" w:rsidTr="008D4283">
        <w:trPr>
          <w:cantSplit/>
          <w:trHeight w:val="261"/>
          <w:tblHeader/>
        </w:trPr>
        <w:tc>
          <w:tcPr>
            <w:tcW w:w="2008"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4CEB12AA"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2</w:t>
            </w:r>
          </w:p>
        </w:tc>
        <w:tc>
          <w:tcPr>
            <w:tcW w:w="70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137E55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70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08651AF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709"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9C719D1"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56363C58"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1925" w:type="dxa"/>
            <w:gridSpan w:val="3"/>
            <w:tcBorders>
              <w:top w:val="single" w:sz="4" w:space="0" w:color="000000"/>
              <w:left w:val="single" w:sz="4" w:space="0" w:color="000000"/>
              <w:bottom w:val="single" w:sz="4" w:space="0" w:color="000000"/>
              <w:right w:val="single" w:sz="4" w:space="0" w:color="000000"/>
            </w:tcBorders>
            <w:tcMar>
              <w:left w:w="115" w:type="dxa"/>
              <w:right w:w="115" w:type="dxa"/>
            </w:tcMar>
          </w:tcPr>
          <w:p w14:paraId="79B5D881"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2</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03FB337"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67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36CB239E"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A2227B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Н</w:t>
            </w:r>
          </w:p>
        </w:tc>
        <w:tc>
          <w:tcPr>
            <w:tcW w:w="683"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B5942C1"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r>
      <w:tr w:rsidR="005C5871" w:rsidRPr="00233328" w14:paraId="021DE7A9" w14:textId="77777777" w:rsidTr="008D4283">
        <w:trPr>
          <w:cantSplit/>
          <w:trHeight w:val="261"/>
          <w:tblHeader/>
        </w:trPr>
        <w:tc>
          <w:tcPr>
            <w:tcW w:w="2008"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3104CDC3"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3</w:t>
            </w:r>
          </w:p>
        </w:tc>
        <w:tc>
          <w:tcPr>
            <w:tcW w:w="70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0566F6F"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70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2EFDB4A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709"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607BDB6"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0205C98F"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4"/>
              </w:rPr>
            </w:pPr>
          </w:p>
        </w:tc>
        <w:tc>
          <w:tcPr>
            <w:tcW w:w="1925" w:type="dxa"/>
            <w:gridSpan w:val="3"/>
            <w:tcBorders>
              <w:top w:val="single" w:sz="4" w:space="0" w:color="000000"/>
              <w:left w:val="single" w:sz="4" w:space="0" w:color="000000"/>
              <w:bottom w:val="single" w:sz="4" w:space="0" w:color="000000"/>
              <w:right w:val="single" w:sz="4" w:space="0" w:color="000000"/>
            </w:tcBorders>
            <w:tcMar>
              <w:left w:w="115" w:type="dxa"/>
              <w:right w:w="115" w:type="dxa"/>
            </w:tcMar>
          </w:tcPr>
          <w:p w14:paraId="33122FA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3</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BBA855D"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67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1D9B2903"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48124F7"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c>
          <w:tcPr>
            <w:tcW w:w="683"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973FF82"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Н</w:t>
            </w:r>
          </w:p>
        </w:tc>
      </w:tr>
      <w:tr w:rsidR="005C5871" w:rsidRPr="00233328" w14:paraId="5444C5AB" w14:textId="77777777" w:rsidTr="008D4283">
        <w:trPr>
          <w:cantSplit/>
          <w:trHeight w:val="261"/>
          <w:tblHeader/>
        </w:trPr>
        <w:tc>
          <w:tcPr>
            <w:tcW w:w="4126" w:type="dxa"/>
            <w:gridSpan w:val="6"/>
            <w:tcBorders>
              <w:top w:val="single" w:sz="4" w:space="0" w:color="000000"/>
              <w:left w:val="single" w:sz="4" w:space="0" w:color="000000"/>
              <w:bottom w:val="single" w:sz="4" w:space="0" w:color="000000"/>
              <w:right w:val="single" w:sz="4" w:space="0" w:color="000000"/>
            </w:tcBorders>
            <w:tcMar>
              <w:left w:w="115" w:type="dxa"/>
              <w:right w:w="115" w:type="dxa"/>
            </w:tcMar>
          </w:tcPr>
          <w:p w14:paraId="504CF22B"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
              </w:rPr>
            </w:pPr>
          </w:p>
        </w:tc>
        <w:tc>
          <w:tcPr>
            <w:tcW w:w="294" w:type="dxa"/>
            <w:vMerge/>
            <w:tcBorders>
              <w:top w:val="single" w:sz="4" w:space="0" w:color="000000"/>
              <w:left w:val="single" w:sz="4" w:space="0" w:color="000000"/>
              <w:bottom w:val="single" w:sz="4" w:space="0" w:color="000000"/>
              <w:right w:val="single" w:sz="4" w:space="0" w:color="000000"/>
            </w:tcBorders>
            <w:tcMar>
              <w:left w:w="115" w:type="dxa"/>
              <w:right w:w="115" w:type="dxa"/>
            </w:tcMar>
          </w:tcPr>
          <w:p w14:paraId="32F3492B" w14:textId="77777777" w:rsidR="005C5871" w:rsidRPr="00233328" w:rsidRDefault="005C5871" w:rsidP="008D4283">
            <w:pPr>
              <w:pStyle w:val="10"/>
              <w:widowControl w:val="0"/>
              <w:pBdr>
                <w:top w:val="none" w:sz="4" w:space="0" w:color="000000"/>
                <w:left w:val="none" w:sz="4" w:space="0" w:color="000000"/>
                <w:bottom w:val="none" w:sz="4" w:space="0" w:color="000000"/>
                <w:right w:val="none" w:sz="4" w:space="0" w:color="000000"/>
                <w:between w:val="none" w:sz="4" w:space="0" w:color="000000"/>
              </w:pBdr>
              <w:rPr>
                <w:color w:val="000000"/>
                <w:sz w:val="22"/>
                <w:szCs w:val="2"/>
              </w:rPr>
            </w:pPr>
          </w:p>
        </w:tc>
        <w:tc>
          <w:tcPr>
            <w:tcW w:w="1925" w:type="dxa"/>
            <w:gridSpan w:val="3"/>
            <w:tcBorders>
              <w:top w:val="single" w:sz="4" w:space="0" w:color="000000"/>
              <w:left w:val="single" w:sz="4" w:space="0" w:color="000000"/>
              <w:bottom w:val="single" w:sz="4" w:space="0" w:color="000000"/>
              <w:right w:val="single" w:sz="4" w:space="0" w:color="000000"/>
            </w:tcBorders>
            <w:tcMar>
              <w:left w:w="115" w:type="dxa"/>
              <w:right w:w="115" w:type="dxa"/>
            </w:tcMar>
          </w:tcPr>
          <w:p w14:paraId="3A4AD688"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4</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414E610"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Н</w:t>
            </w:r>
          </w:p>
        </w:tc>
        <w:tc>
          <w:tcPr>
            <w:tcW w:w="674" w:type="dxa"/>
            <w:gridSpan w:val="2"/>
            <w:tcBorders>
              <w:top w:val="single" w:sz="4" w:space="0" w:color="000000"/>
              <w:left w:val="single" w:sz="4" w:space="0" w:color="000000"/>
              <w:bottom w:val="single" w:sz="4" w:space="0" w:color="000000"/>
              <w:right w:val="single" w:sz="4" w:space="0" w:color="000000"/>
            </w:tcBorders>
            <w:tcMar>
              <w:left w:w="115" w:type="dxa"/>
              <w:right w:w="115" w:type="dxa"/>
            </w:tcMar>
          </w:tcPr>
          <w:p w14:paraId="10CAD8AB"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Р</w:t>
            </w:r>
          </w:p>
        </w:tc>
        <w:tc>
          <w:tcPr>
            <w:tcW w:w="67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0E6DE54"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О</w:t>
            </w:r>
          </w:p>
        </w:tc>
        <w:tc>
          <w:tcPr>
            <w:tcW w:w="683"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3EC1DEC" w14:textId="77777777" w:rsidR="005C5871" w:rsidRPr="00233328" w:rsidRDefault="00A36B04"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color w:val="000000"/>
                <w:sz w:val="22"/>
                <w:szCs w:val="24"/>
              </w:rPr>
            </w:pPr>
            <w:r w:rsidRPr="00233328">
              <w:rPr>
                <w:b/>
                <w:color w:val="000000"/>
                <w:sz w:val="22"/>
                <w:szCs w:val="24"/>
              </w:rPr>
              <w:t>Д</w:t>
            </w:r>
          </w:p>
        </w:tc>
      </w:tr>
      <w:tr w:rsidR="00233328" w:rsidRPr="00233328" w14:paraId="1210903C" w14:textId="77777777" w:rsidTr="008D4283">
        <w:trPr>
          <w:cantSplit/>
          <w:trHeight w:val="261"/>
          <w:tblHeader/>
        </w:trPr>
        <w:tc>
          <w:tcPr>
            <w:tcW w:w="9054" w:type="dxa"/>
            <w:gridSpan w:val="15"/>
            <w:tcBorders>
              <w:top w:val="single" w:sz="4" w:space="0" w:color="000000"/>
              <w:left w:val="single" w:sz="4" w:space="0" w:color="000000"/>
              <w:bottom w:val="single" w:sz="4" w:space="0" w:color="000000"/>
              <w:right w:val="single" w:sz="4" w:space="0" w:color="000000"/>
            </w:tcBorders>
            <w:tcMar>
              <w:left w:w="115" w:type="dxa"/>
              <w:right w:w="115" w:type="dxa"/>
            </w:tcMar>
          </w:tcPr>
          <w:p w14:paraId="28F675C3" w14:textId="3C42D0E3"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Пятикомандный научный бой</w:t>
            </w:r>
          </w:p>
        </w:tc>
      </w:tr>
      <w:tr w:rsidR="00233328" w:rsidRPr="00233328" w14:paraId="14B880A1"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28F8D23" w14:textId="0C489E48"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Команда</w:t>
            </w:r>
          </w:p>
        </w:tc>
        <w:tc>
          <w:tcPr>
            <w:tcW w:w="7546" w:type="dxa"/>
            <w:gridSpan w:val="14"/>
            <w:tcBorders>
              <w:top w:val="single" w:sz="4" w:space="0" w:color="000000"/>
              <w:left w:val="single" w:sz="4" w:space="0" w:color="000000"/>
              <w:bottom w:val="single" w:sz="4" w:space="0" w:color="000000"/>
              <w:right w:val="single" w:sz="4" w:space="0" w:color="000000"/>
            </w:tcBorders>
            <w:vAlign w:val="center"/>
          </w:tcPr>
          <w:p w14:paraId="3EA9D761" w14:textId="6473BEF8"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Роль</w:t>
            </w:r>
          </w:p>
        </w:tc>
      </w:tr>
      <w:tr w:rsidR="00233328" w:rsidRPr="00233328" w14:paraId="6F2CC5A4"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5846977" w14:textId="77777777"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p>
        </w:tc>
        <w:tc>
          <w:tcPr>
            <w:tcW w:w="1508" w:type="dxa"/>
            <w:gridSpan w:val="3"/>
            <w:tcBorders>
              <w:top w:val="single" w:sz="4" w:space="0" w:color="000000"/>
              <w:left w:val="single" w:sz="4" w:space="0" w:color="000000"/>
              <w:bottom w:val="single" w:sz="4" w:space="0" w:color="000000"/>
              <w:right w:val="single" w:sz="4" w:space="0" w:color="000000"/>
            </w:tcBorders>
          </w:tcPr>
          <w:p w14:paraId="23CEDAF7" w14:textId="151EB5EB"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1</w:t>
            </w:r>
          </w:p>
        </w:tc>
        <w:tc>
          <w:tcPr>
            <w:tcW w:w="1508" w:type="dxa"/>
            <w:gridSpan w:val="4"/>
            <w:tcBorders>
              <w:top w:val="single" w:sz="4" w:space="0" w:color="000000"/>
              <w:left w:val="single" w:sz="4" w:space="0" w:color="000000"/>
              <w:bottom w:val="single" w:sz="4" w:space="0" w:color="000000"/>
              <w:right w:val="single" w:sz="4" w:space="0" w:color="000000"/>
            </w:tcBorders>
          </w:tcPr>
          <w:p w14:paraId="51B2FC50" w14:textId="5635C76B"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2</w:t>
            </w:r>
          </w:p>
        </w:tc>
        <w:tc>
          <w:tcPr>
            <w:tcW w:w="1507" w:type="dxa"/>
            <w:tcBorders>
              <w:top w:val="single" w:sz="4" w:space="0" w:color="000000"/>
              <w:left w:val="single" w:sz="4" w:space="0" w:color="000000"/>
              <w:bottom w:val="single" w:sz="4" w:space="0" w:color="000000"/>
              <w:right w:val="single" w:sz="4" w:space="0" w:color="000000"/>
            </w:tcBorders>
          </w:tcPr>
          <w:p w14:paraId="5A8666F2" w14:textId="683045E9"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3</w:t>
            </w:r>
          </w:p>
        </w:tc>
        <w:tc>
          <w:tcPr>
            <w:tcW w:w="1508" w:type="dxa"/>
            <w:gridSpan w:val="3"/>
            <w:tcBorders>
              <w:top w:val="single" w:sz="4" w:space="0" w:color="000000"/>
              <w:left w:val="single" w:sz="4" w:space="0" w:color="000000"/>
              <w:bottom w:val="single" w:sz="4" w:space="0" w:color="000000"/>
              <w:right w:val="single" w:sz="4" w:space="0" w:color="000000"/>
            </w:tcBorders>
          </w:tcPr>
          <w:p w14:paraId="7128429B" w14:textId="1EF6E705"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4</w:t>
            </w:r>
          </w:p>
        </w:tc>
        <w:tc>
          <w:tcPr>
            <w:tcW w:w="1512" w:type="dxa"/>
            <w:gridSpan w:val="3"/>
            <w:tcBorders>
              <w:top w:val="single" w:sz="4" w:space="0" w:color="000000"/>
              <w:left w:val="single" w:sz="4" w:space="0" w:color="000000"/>
              <w:bottom w:val="single" w:sz="4" w:space="0" w:color="000000"/>
              <w:right w:val="single" w:sz="4" w:space="0" w:color="000000"/>
            </w:tcBorders>
          </w:tcPr>
          <w:p w14:paraId="02220BD6" w14:textId="531E6DF0"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5</w:t>
            </w:r>
          </w:p>
        </w:tc>
      </w:tr>
      <w:tr w:rsidR="00233328" w:rsidRPr="00233328" w14:paraId="59D9E7C4"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832500B" w14:textId="01096976"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1</w:t>
            </w:r>
          </w:p>
        </w:tc>
        <w:tc>
          <w:tcPr>
            <w:tcW w:w="1508" w:type="dxa"/>
            <w:gridSpan w:val="3"/>
            <w:tcBorders>
              <w:top w:val="single" w:sz="4" w:space="0" w:color="000000"/>
              <w:left w:val="single" w:sz="4" w:space="0" w:color="000000"/>
              <w:bottom w:val="single" w:sz="4" w:space="0" w:color="000000"/>
              <w:right w:val="single" w:sz="4" w:space="0" w:color="000000"/>
            </w:tcBorders>
          </w:tcPr>
          <w:p w14:paraId="4D35838C" w14:textId="611F81A6"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Д</w:t>
            </w:r>
          </w:p>
        </w:tc>
        <w:tc>
          <w:tcPr>
            <w:tcW w:w="1508" w:type="dxa"/>
            <w:gridSpan w:val="4"/>
            <w:tcBorders>
              <w:top w:val="single" w:sz="4" w:space="0" w:color="000000"/>
              <w:left w:val="single" w:sz="4" w:space="0" w:color="000000"/>
              <w:bottom w:val="single" w:sz="4" w:space="0" w:color="000000"/>
              <w:right w:val="single" w:sz="4" w:space="0" w:color="000000"/>
            </w:tcBorders>
          </w:tcPr>
          <w:p w14:paraId="19046BA0" w14:textId="10BD9679"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7" w:type="dxa"/>
            <w:tcBorders>
              <w:top w:val="single" w:sz="4" w:space="0" w:color="000000"/>
              <w:left w:val="single" w:sz="4" w:space="0" w:color="000000"/>
              <w:bottom w:val="single" w:sz="4" w:space="0" w:color="000000"/>
              <w:right w:val="single" w:sz="4" w:space="0" w:color="000000"/>
            </w:tcBorders>
          </w:tcPr>
          <w:p w14:paraId="59A1A3D4" w14:textId="6060BF1A"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8" w:type="dxa"/>
            <w:gridSpan w:val="3"/>
            <w:tcBorders>
              <w:top w:val="single" w:sz="4" w:space="0" w:color="000000"/>
              <w:left w:val="single" w:sz="4" w:space="0" w:color="000000"/>
              <w:bottom w:val="single" w:sz="4" w:space="0" w:color="000000"/>
              <w:right w:val="single" w:sz="4" w:space="0" w:color="000000"/>
            </w:tcBorders>
          </w:tcPr>
          <w:p w14:paraId="2916D987" w14:textId="6B47BC55"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w:t>
            </w:r>
          </w:p>
        </w:tc>
        <w:tc>
          <w:tcPr>
            <w:tcW w:w="1512" w:type="dxa"/>
            <w:gridSpan w:val="3"/>
            <w:tcBorders>
              <w:top w:val="single" w:sz="4" w:space="0" w:color="000000"/>
              <w:left w:val="single" w:sz="4" w:space="0" w:color="000000"/>
              <w:bottom w:val="single" w:sz="4" w:space="0" w:color="000000"/>
              <w:right w:val="single" w:sz="4" w:space="0" w:color="000000"/>
            </w:tcBorders>
          </w:tcPr>
          <w:p w14:paraId="23A70790" w14:textId="323C38BC"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О</w:t>
            </w:r>
          </w:p>
        </w:tc>
      </w:tr>
      <w:tr w:rsidR="00233328" w:rsidRPr="00233328" w14:paraId="063400DD"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E42E7AA" w14:textId="61DB8EC5"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2</w:t>
            </w:r>
          </w:p>
        </w:tc>
        <w:tc>
          <w:tcPr>
            <w:tcW w:w="1508" w:type="dxa"/>
            <w:gridSpan w:val="3"/>
            <w:tcBorders>
              <w:top w:val="single" w:sz="4" w:space="0" w:color="000000"/>
              <w:left w:val="single" w:sz="4" w:space="0" w:color="000000"/>
              <w:bottom w:val="single" w:sz="4" w:space="0" w:color="000000"/>
              <w:right w:val="single" w:sz="4" w:space="0" w:color="000000"/>
            </w:tcBorders>
          </w:tcPr>
          <w:p w14:paraId="27BE457E" w14:textId="3F00F39C"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О</w:t>
            </w:r>
          </w:p>
        </w:tc>
        <w:tc>
          <w:tcPr>
            <w:tcW w:w="1508" w:type="dxa"/>
            <w:gridSpan w:val="4"/>
            <w:tcBorders>
              <w:top w:val="single" w:sz="4" w:space="0" w:color="000000"/>
              <w:left w:val="single" w:sz="4" w:space="0" w:color="000000"/>
              <w:bottom w:val="single" w:sz="4" w:space="0" w:color="000000"/>
              <w:right w:val="single" w:sz="4" w:space="0" w:color="000000"/>
            </w:tcBorders>
          </w:tcPr>
          <w:p w14:paraId="497CB95B" w14:textId="228E6B8F"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Д</w:t>
            </w:r>
          </w:p>
        </w:tc>
        <w:tc>
          <w:tcPr>
            <w:tcW w:w="1507" w:type="dxa"/>
            <w:tcBorders>
              <w:top w:val="single" w:sz="4" w:space="0" w:color="000000"/>
              <w:left w:val="single" w:sz="4" w:space="0" w:color="000000"/>
              <w:bottom w:val="single" w:sz="4" w:space="0" w:color="000000"/>
              <w:right w:val="single" w:sz="4" w:space="0" w:color="000000"/>
            </w:tcBorders>
          </w:tcPr>
          <w:p w14:paraId="50DFB5F1" w14:textId="4CC11627"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8" w:type="dxa"/>
            <w:gridSpan w:val="3"/>
            <w:tcBorders>
              <w:top w:val="single" w:sz="4" w:space="0" w:color="000000"/>
              <w:left w:val="single" w:sz="4" w:space="0" w:color="000000"/>
              <w:bottom w:val="single" w:sz="4" w:space="0" w:color="000000"/>
              <w:right w:val="single" w:sz="4" w:space="0" w:color="000000"/>
            </w:tcBorders>
          </w:tcPr>
          <w:p w14:paraId="3153CF3F" w14:textId="719C837F"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12" w:type="dxa"/>
            <w:gridSpan w:val="3"/>
            <w:tcBorders>
              <w:top w:val="single" w:sz="4" w:space="0" w:color="000000"/>
              <w:left w:val="single" w:sz="4" w:space="0" w:color="000000"/>
              <w:bottom w:val="single" w:sz="4" w:space="0" w:color="000000"/>
              <w:right w:val="single" w:sz="4" w:space="0" w:color="000000"/>
            </w:tcBorders>
          </w:tcPr>
          <w:p w14:paraId="179D3CD9" w14:textId="4B59615C"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w:t>
            </w:r>
          </w:p>
        </w:tc>
      </w:tr>
      <w:tr w:rsidR="00233328" w:rsidRPr="00233328" w14:paraId="0D243AEF"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883CEC3" w14:textId="74C54FBF"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3</w:t>
            </w:r>
          </w:p>
        </w:tc>
        <w:tc>
          <w:tcPr>
            <w:tcW w:w="1508" w:type="dxa"/>
            <w:gridSpan w:val="3"/>
            <w:tcBorders>
              <w:top w:val="single" w:sz="4" w:space="0" w:color="000000"/>
              <w:left w:val="single" w:sz="4" w:space="0" w:color="000000"/>
              <w:bottom w:val="single" w:sz="4" w:space="0" w:color="000000"/>
              <w:right w:val="single" w:sz="4" w:space="0" w:color="000000"/>
            </w:tcBorders>
          </w:tcPr>
          <w:p w14:paraId="439FBC2C" w14:textId="50914088"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w:t>
            </w:r>
          </w:p>
        </w:tc>
        <w:tc>
          <w:tcPr>
            <w:tcW w:w="1508" w:type="dxa"/>
            <w:gridSpan w:val="4"/>
            <w:tcBorders>
              <w:top w:val="single" w:sz="4" w:space="0" w:color="000000"/>
              <w:left w:val="single" w:sz="4" w:space="0" w:color="000000"/>
              <w:bottom w:val="single" w:sz="4" w:space="0" w:color="000000"/>
              <w:right w:val="single" w:sz="4" w:space="0" w:color="000000"/>
            </w:tcBorders>
          </w:tcPr>
          <w:p w14:paraId="6202B9B3" w14:textId="6F657BD8"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О</w:t>
            </w:r>
          </w:p>
        </w:tc>
        <w:tc>
          <w:tcPr>
            <w:tcW w:w="1507" w:type="dxa"/>
            <w:tcBorders>
              <w:top w:val="single" w:sz="4" w:space="0" w:color="000000"/>
              <w:left w:val="single" w:sz="4" w:space="0" w:color="000000"/>
              <w:bottom w:val="single" w:sz="4" w:space="0" w:color="000000"/>
              <w:right w:val="single" w:sz="4" w:space="0" w:color="000000"/>
            </w:tcBorders>
          </w:tcPr>
          <w:p w14:paraId="1D9B0071" w14:textId="234CF087"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Д</w:t>
            </w:r>
          </w:p>
        </w:tc>
        <w:tc>
          <w:tcPr>
            <w:tcW w:w="1508" w:type="dxa"/>
            <w:gridSpan w:val="3"/>
            <w:tcBorders>
              <w:top w:val="single" w:sz="4" w:space="0" w:color="000000"/>
              <w:left w:val="single" w:sz="4" w:space="0" w:color="000000"/>
              <w:bottom w:val="single" w:sz="4" w:space="0" w:color="000000"/>
              <w:right w:val="single" w:sz="4" w:space="0" w:color="000000"/>
            </w:tcBorders>
          </w:tcPr>
          <w:p w14:paraId="5E6C9E8E" w14:textId="59B4239D"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12" w:type="dxa"/>
            <w:gridSpan w:val="3"/>
            <w:tcBorders>
              <w:top w:val="single" w:sz="4" w:space="0" w:color="000000"/>
              <w:left w:val="single" w:sz="4" w:space="0" w:color="000000"/>
              <w:bottom w:val="single" w:sz="4" w:space="0" w:color="000000"/>
              <w:right w:val="single" w:sz="4" w:space="0" w:color="000000"/>
            </w:tcBorders>
          </w:tcPr>
          <w:p w14:paraId="1411E253" w14:textId="3EF8D0D3"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r>
      <w:tr w:rsidR="00233328" w:rsidRPr="00233328" w14:paraId="0700E939"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7BEC5F7" w14:textId="6EC71D31"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4</w:t>
            </w:r>
          </w:p>
        </w:tc>
        <w:tc>
          <w:tcPr>
            <w:tcW w:w="1508" w:type="dxa"/>
            <w:gridSpan w:val="3"/>
            <w:tcBorders>
              <w:top w:val="single" w:sz="4" w:space="0" w:color="000000"/>
              <w:left w:val="single" w:sz="4" w:space="0" w:color="000000"/>
              <w:bottom w:val="single" w:sz="4" w:space="0" w:color="000000"/>
              <w:right w:val="single" w:sz="4" w:space="0" w:color="000000"/>
            </w:tcBorders>
          </w:tcPr>
          <w:p w14:paraId="1CBD9157" w14:textId="67B7D4DD"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8" w:type="dxa"/>
            <w:gridSpan w:val="4"/>
            <w:tcBorders>
              <w:top w:val="single" w:sz="4" w:space="0" w:color="000000"/>
              <w:left w:val="single" w:sz="4" w:space="0" w:color="000000"/>
              <w:bottom w:val="single" w:sz="4" w:space="0" w:color="000000"/>
              <w:right w:val="single" w:sz="4" w:space="0" w:color="000000"/>
            </w:tcBorders>
          </w:tcPr>
          <w:p w14:paraId="2F7D6CB4" w14:textId="126E0A10"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w:t>
            </w:r>
          </w:p>
        </w:tc>
        <w:tc>
          <w:tcPr>
            <w:tcW w:w="1507" w:type="dxa"/>
            <w:tcBorders>
              <w:top w:val="single" w:sz="4" w:space="0" w:color="000000"/>
              <w:left w:val="single" w:sz="4" w:space="0" w:color="000000"/>
              <w:bottom w:val="single" w:sz="4" w:space="0" w:color="000000"/>
              <w:right w:val="single" w:sz="4" w:space="0" w:color="000000"/>
            </w:tcBorders>
          </w:tcPr>
          <w:p w14:paraId="79C014C5" w14:textId="2284D13F"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О</w:t>
            </w:r>
          </w:p>
        </w:tc>
        <w:tc>
          <w:tcPr>
            <w:tcW w:w="1508" w:type="dxa"/>
            <w:gridSpan w:val="3"/>
            <w:tcBorders>
              <w:top w:val="single" w:sz="4" w:space="0" w:color="000000"/>
              <w:left w:val="single" w:sz="4" w:space="0" w:color="000000"/>
              <w:bottom w:val="single" w:sz="4" w:space="0" w:color="000000"/>
              <w:right w:val="single" w:sz="4" w:space="0" w:color="000000"/>
            </w:tcBorders>
          </w:tcPr>
          <w:p w14:paraId="58E9D289" w14:textId="5C5C11A9"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Д</w:t>
            </w:r>
          </w:p>
        </w:tc>
        <w:tc>
          <w:tcPr>
            <w:tcW w:w="1512" w:type="dxa"/>
            <w:gridSpan w:val="3"/>
            <w:tcBorders>
              <w:top w:val="single" w:sz="4" w:space="0" w:color="000000"/>
              <w:left w:val="single" w:sz="4" w:space="0" w:color="000000"/>
              <w:bottom w:val="single" w:sz="4" w:space="0" w:color="000000"/>
              <w:right w:val="single" w:sz="4" w:space="0" w:color="000000"/>
            </w:tcBorders>
          </w:tcPr>
          <w:p w14:paraId="41F59FD1" w14:textId="6A7016A7"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r>
      <w:tr w:rsidR="00233328" w:rsidRPr="00233328" w14:paraId="1DB81CDC" w14:textId="77777777" w:rsidTr="008D4283">
        <w:trPr>
          <w:cantSplit/>
          <w:trHeight w:val="44"/>
          <w:tblHeader/>
        </w:trPr>
        <w:tc>
          <w:tcPr>
            <w:tcW w:w="150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25FE0A6" w14:textId="516C7F75"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5</w:t>
            </w:r>
          </w:p>
        </w:tc>
        <w:tc>
          <w:tcPr>
            <w:tcW w:w="1508" w:type="dxa"/>
            <w:gridSpan w:val="3"/>
            <w:tcBorders>
              <w:top w:val="single" w:sz="4" w:space="0" w:color="000000"/>
              <w:left w:val="single" w:sz="4" w:space="0" w:color="000000"/>
              <w:bottom w:val="single" w:sz="4" w:space="0" w:color="000000"/>
              <w:right w:val="single" w:sz="4" w:space="0" w:color="000000"/>
            </w:tcBorders>
          </w:tcPr>
          <w:p w14:paraId="433A2F33" w14:textId="4A627B3A"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8" w:type="dxa"/>
            <w:gridSpan w:val="4"/>
            <w:tcBorders>
              <w:top w:val="single" w:sz="4" w:space="0" w:color="000000"/>
              <w:left w:val="single" w:sz="4" w:space="0" w:color="000000"/>
              <w:bottom w:val="single" w:sz="4" w:space="0" w:color="000000"/>
              <w:right w:val="single" w:sz="4" w:space="0" w:color="000000"/>
            </w:tcBorders>
          </w:tcPr>
          <w:p w14:paraId="2A318AC6" w14:textId="3F1E441A"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Н</w:t>
            </w:r>
          </w:p>
        </w:tc>
        <w:tc>
          <w:tcPr>
            <w:tcW w:w="1507" w:type="dxa"/>
            <w:tcBorders>
              <w:top w:val="single" w:sz="4" w:space="0" w:color="000000"/>
              <w:left w:val="single" w:sz="4" w:space="0" w:color="000000"/>
              <w:bottom w:val="single" w:sz="4" w:space="0" w:color="000000"/>
              <w:right w:val="single" w:sz="4" w:space="0" w:color="000000"/>
            </w:tcBorders>
          </w:tcPr>
          <w:p w14:paraId="49A5A033" w14:textId="07275FBB"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Р</w:t>
            </w:r>
          </w:p>
        </w:tc>
        <w:tc>
          <w:tcPr>
            <w:tcW w:w="1508" w:type="dxa"/>
            <w:gridSpan w:val="3"/>
            <w:tcBorders>
              <w:top w:val="single" w:sz="4" w:space="0" w:color="000000"/>
              <w:left w:val="single" w:sz="4" w:space="0" w:color="000000"/>
              <w:bottom w:val="single" w:sz="4" w:space="0" w:color="000000"/>
              <w:right w:val="single" w:sz="4" w:space="0" w:color="000000"/>
            </w:tcBorders>
          </w:tcPr>
          <w:p w14:paraId="71FFAF4C" w14:textId="7A9038FC"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О</w:t>
            </w:r>
          </w:p>
        </w:tc>
        <w:tc>
          <w:tcPr>
            <w:tcW w:w="1512" w:type="dxa"/>
            <w:gridSpan w:val="3"/>
            <w:tcBorders>
              <w:top w:val="single" w:sz="4" w:space="0" w:color="000000"/>
              <w:left w:val="single" w:sz="4" w:space="0" w:color="000000"/>
              <w:bottom w:val="single" w:sz="4" w:space="0" w:color="000000"/>
              <w:right w:val="single" w:sz="4" w:space="0" w:color="000000"/>
            </w:tcBorders>
          </w:tcPr>
          <w:p w14:paraId="48FFF072" w14:textId="1C6D900E" w:rsidR="00233328" w:rsidRPr="00233328" w:rsidRDefault="00233328" w:rsidP="008D4283">
            <w:pPr>
              <w:pStyle w:val="10"/>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2"/>
                <w:szCs w:val="24"/>
              </w:rPr>
            </w:pPr>
            <w:r w:rsidRPr="00233328">
              <w:rPr>
                <w:b/>
                <w:color w:val="000000"/>
                <w:sz w:val="22"/>
                <w:szCs w:val="24"/>
              </w:rPr>
              <w:t>Д</w:t>
            </w:r>
          </w:p>
        </w:tc>
      </w:tr>
    </w:tbl>
    <w:p w14:paraId="4DE10623" w14:textId="77777777" w:rsidR="00DA1565" w:rsidRDefault="00DA1565" w:rsidP="00DA1565">
      <w:pPr>
        <w:jc w:val="center"/>
        <w:rPr>
          <w:b/>
          <w:color w:val="000000"/>
          <w:sz w:val="24"/>
          <w:szCs w:val="24"/>
        </w:rPr>
      </w:pPr>
      <w:bookmarkStart w:id="1" w:name="_Hlk183028503"/>
      <w:bookmarkEnd w:id="0"/>
    </w:p>
    <w:p w14:paraId="0234B680" w14:textId="569C8682" w:rsidR="00DA1565" w:rsidRPr="00AF2D98" w:rsidRDefault="00DA1565" w:rsidP="00DA1565">
      <w:pPr>
        <w:jc w:val="center"/>
        <w:rPr>
          <w:b/>
          <w:color w:val="000000"/>
          <w:sz w:val="24"/>
          <w:szCs w:val="24"/>
        </w:rPr>
      </w:pPr>
      <w:r>
        <w:rPr>
          <w:b/>
          <w:color w:val="000000"/>
          <w:sz w:val="24"/>
          <w:szCs w:val="24"/>
        </w:rPr>
        <w:t>Временной регламент проведения научных боёв</w:t>
      </w:r>
    </w:p>
    <w:p w14:paraId="3B4A08BE" w14:textId="77777777" w:rsidR="00DA1565" w:rsidRDefault="00DA1565" w:rsidP="00DA156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jc w:val="both"/>
        <w:rPr>
          <w:color w:val="000000"/>
          <w:sz w:val="24"/>
          <w:szCs w:val="24"/>
        </w:rPr>
      </w:pPr>
    </w:p>
    <w:tbl>
      <w:tblPr>
        <w:tblStyle w:val="StGen1"/>
        <w:tblW w:w="9161" w:type="dxa"/>
        <w:tblInd w:w="-115" w:type="dxa"/>
        <w:tblLayout w:type="fixed"/>
        <w:tblLook w:val="0000" w:firstRow="0" w:lastRow="0" w:firstColumn="0" w:lastColumn="0" w:noHBand="0" w:noVBand="0"/>
      </w:tblPr>
      <w:tblGrid>
        <w:gridCol w:w="482"/>
        <w:gridCol w:w="5022"/>
        <w:gridCol w:w="3657"/>
      </w:tblGrid>
      <w:tr w:rsidR="00DA1565" w14:paraId="7FEF4A67"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23E3C5E"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1</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89E9660"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 xml:space="preserve">Подготовка к докладу </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6FBAB82" w14:textId="6D8CD10A" w:rsidR="00DA1565" w:rsidRDefault="00DA1565" w:rsidP="00FC2EA2">
            <w:pPr>
              <w:pStyle w:val="10"/>
              <w:widowControl w:val="0"/>
              <w:jc w:val="both"/>
              <w:rPr>
                <w:color w:val="000000"/>
                <w:sz w:val="24"/>
                <w:szCs w:val="24"/>
              </w:rPr>
            </w:pPr>
            <w:r>
              <w:rPr>
                <w:sz w:val="24"/>
                <w:szCs w:val="24"/>
              </w:rPr>
              <w:t>3 мин</w:t>
            </w:r>
          </w:p>
        </w:tc>
      </w:tr>
      <w:tr w:rsidR="00DA1565" w14:paraId="045DFA5A"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A0649C1"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2</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E484029"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Доклад</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4D256F0" w14:textId="3E32A300" w:rsidR="00DA1565" w:rsidRPr="007E7673" w:rsidRDefault="00DA1565" w:rsidP="00FC2EA2">
            <w:pPr>
              <w:pStyle w:val="10"/>
              <w:widowControl w:val="0"/>
              <w:jc w:val="both"/>
              <w:rPr>
                <w:sz w:val="24"/>
                <w:szCs w:val="24"/>
              </w:rPr>
            </w:pPr>
            <w:r>
              <w:rPr>
                <w:sz w:val="24"/>
                <w:szCs w:val="24"/>
              </w:rPr>
              <w:t xml:space="preserve">5 мин </w:t>
            </w:r>
            <w:r w:rsidR="002B739F">
              <w:rPr>
                <w:sz w:val="24"/>
                <w:szCs w:val="24"/>
              </w:rPr>
              <w:t>(суперфинал – 8 мин)</w:t>
            </w:r>
          </w:p>
        </w:tc>
      </w:tr>
      <w:tr w:rsidR="00DA1565" w14:paraId="70223291"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459F4E9"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 xml:space="preserve">3 </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A155A8C"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Уточняющие вопросы Оппонента к Докладчику и ответы Докладчика</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03F86C7" w14:textId="05E0B6DD" w:rsidR="00DA1565" w:rsidRDefault="00DA1565" w:rsidP="00FC2EA2">
            <w:pPr>
              <w:pStyle w:val="10"/>
              <w:widowControl w:val="0"/>
              <w:jc w:val="both"/>
              <w:rPr>
                <w:color w:val="000000"/>
                <w:sz w:val="24"/>
                <w:szCs w:val="24"/>
              </w:rPr>
            </w:pPr>
            <w:r>
              <w:rPr>
                <w:sz w:val="24"/>
                <w:szCs w:val="24"/>
              </w:rPr>
              <w:t>1 мин</w:t>
            </w:r>
          </w:p>
        </w:tc>
      </w:tr>
      <w:tr w:rsidR="00DA1565" w14:paraId="34B71347"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AFAE04E"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4</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57C0573"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Подготовка к оппонированию</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1E9E304" w14:textId="0224E8DE" w:rsidR="00DA1565" w:rsidRDefault="00DA1565" w:rsidP="00FC2EA2">
            <w:pPr>
              <w:pStyle w:val="10"/>
              <w:widowControl w:val="0"/>
              <w:jc w:val="both"/>
              <w:rPr>
                <w:sz w:val="24"/>
                <w:szCs w:val="24"/>
              </w:rPr>
            </w:pPr>
            <w:r>
              <w:rPr>
                <w:sz w:val="24"/>
                <w:szCs w:val="24"/>
              </w:rPr>
              <w:t>1 мин</w:t>
            </w:r>
          </w:p>
        </w:tc>
      </w:tr>
      <w:tr w:rsidR="00DA1565" w14:paraId="691851EA"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E6B6A53"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5</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9DAE2B2"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Оппонирование</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D3799E9" w14:textId="0EEBF67A" w:rsidR="00DA1565" w:rsidRDefault="00DA1565" w:rsidP="00FC2EA2">
            <w:pPr>
              <w:pStyle w:val="10"/>
              <w:widowControl w:val="0"/>
              <w:jc w:val="both"/>
              <w:rPr>
                <w:sz w:val="24"/>
                <w:szCs w:val="24"/>
              </w:rPr>
            </w:pPr>
            <w:r>
              <w:rPr>
                <w:sz w:val="24"/>
                <w:szCs w:val="24"/>
              </w:rPr>
              <w:t>3 мин</w:t>
            </w:r>
          </w:p>
        </w:tc>
      </w:tr>
      <w:tr w:rsidR="00DA1565" w14:paraId="294148AB"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50B68C7"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6</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1BF9448"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Полемика Докладчик-Оппонент</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DA8368B" w14:textId="20CC8669" w:rsidR="00DA1565" w:rsidRDefault="00DA1565" w:rsidP="00FC2EA2">
            <w:pPr>
              <w:pStyle w:val="10"/>
              <w:widowControl w:val="0"/>
              <w:jc w:val="both"/>
              <w:rPr>
                <w:sz w:val="24"/>
                <w:szCs w:val="24"/>
              </w:rPr>
            </w:pPr>
            <w:r>
              <w:rPr>
                <w:sz w:val="24"/>
                <w:szCs w:val="24"/>
              </w:rPr>
              <w:t>3 мин</w:t>
            </w:r>
          </w:p>
        </w:tc>
      </w:tr>
      <w:tr w:rsidR="00DA1565" w14:paraId="09D5303B"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488D8E41"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 xml:space="preserve">7 </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9972E0C"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Уточняющие вопросы Рецензента к Докладчику и Оппоненту, ответы Докладчика и Оппонента</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7CE8BC7" w14:textId="04030C02" w:rsidR="00DA1565" w:rsidRDefault="00DA1565" w:rsidP="00FC2EA2">
            <w:pPr>
              <w:pStyle w:val="10"/>
              <w:widowControl w:val="0"/>
              <w:jc w:val="both"/>
              <w:rPr>
                <w:color w:val="000000"/>
                <w:sz w:val="24"/>
                <w:szCs w:val="24"/>
              </w:rPr>
            </w:pPr>
            <w:r>
              <w:rPr>
                <w:sz w:val="24"/>
                <w:szCs w:val="24"/>
              </w:rPr>
              <w:t>1 мин</w:t>
            </w:r>
          </w:p>
        </w:tc>
      </w:tr>
      <w:tr w:rsidR="00DA1565" w14:paraId="53B0688C"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2A8003A"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8</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21DA523"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Подготовка к рецензированию</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654F10E" w14:textId="489FA7CC" w:rsidR="00DA1565" w:rsidRDefault="00DA1565" w:rsidP="00FC2EA2">
            <w:pPr>
              <w:pStyle w:val="10"/>
              <w:widowControl w:val="0"/>
              <w:jc w:val="both"/>
              <w:rPr>
                <w:color w:val="000000"/>
                <w:sz w:val="24"/>
                <w:szCs w:val="24"/>
              </w:rPr>
            </w:pPr>
            <w:r>
              <w:rPr>
                <w:sz w:val="24"/>
                <w:szCs w:val="24"/>
              </w:rPr>
              <w:t>1 мин</w:t>
            </w:r>
          </w:p>
        </w:tc>
      </w:tr>
      <w:tr w:rsidR="00DA1565" w14:paraId="0EFE9F10"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1A7A11F"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9</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6DCE913"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Рецензирование</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3E623F7" w14:textId="3807D58C" w:rsidR="00DA1565" w:rsidRDefault="00DA1565" w:rsidP="00FC2EA2">
            <w:pPr>
              <w:pStyle w:val="10"/>
              <w:widowControl w:val="0"/>
              <w:jc w:val="both"/>
              <w:rPr>
                <w:color w:val="000000"/>
                <w:sz w:val="24"/>
                <w:szCs w:val="24"/>
              </w:rPr>
            </w:pPr>
            <w:r>
              <w:rPr>
                <w:sz w:val="24"/>
                <w:szCs w:val="24"/>
              </w:rPr>
              <w:t>2 мин</w:t>
            </w:r>
          </w:p>
        </w:tc>
      </w:tr>
      <w:tr w:rsidR="00DA1565" w14:paraId="77281F8D"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928E49B"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10</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0D6E634"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Полемика Докладчик - Оппонент – Рецензент</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F4A0ED7" w14:textId="36A95793" w:rsidR="00DA1565" w:rsidRDefault="00DA1565" w:rsidP="00FC2EA2">
            <w:pPr>
              <w:pStyle w:val="10"/>
              <w:widowControl w:val="0"/>
              <w:jc w:val="both"/>
              <w:rPr>
                <w:color w:val="000000"/>
                <w:sz w:val="24"/>
                <w:szCs w:val="24"/>
              </w:rPr>
            </w:pPr>
            <w:r>
              <w:rPr>
                <w:sz w:val="24"/>
                <w:szCs w:val="24"/>
              </w:rPr>
              <w:t>5 мин</w:t>
            </w:r>
          </w:p>
        </w:tc>
      </w:tr>
      <w:tr w:rsidR="00DA1565" w14:paraId="2D9DE3B9"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94F4F12"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12</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2994047"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Заключительное слово Докладчика</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C43BC5B" w14:textId="1968A31F" w:rsidR="00DA1565" w:rsidRDefault="00DA1565" w:rsidP="00FC2EA2">
            <w:pPr>
              <w:pStyle w:val="10"/>
              <w:widowControl w:val="0"/>
              <w:jc w:val="both"/>
              <w:rPr>
                <w:color w:val="000000"/>
                <w:sz w:val="24"/>
                <w:szCs w:val="24"/>
              </w:rPr>
            </w:pPr>
            <w:r>
              <w:rPr>
                <w:sz w:val="24"/>
                <w:szCs w:val="24"/>
              </w:rPr>
              <w:t>1 мин</w:t>
            </w:r>
          </w:p>
        </w:tc>
      </w:tr>
      <w:tr w:rsidR="00DA1565" w14:paraId="3EA70A92"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D3602EE"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 xml:space="preserve">13 </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3C1B2C51"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Уточняющие вопросы жюри</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98000AE" w14:textId="29DC2E9D" w:rsidR="00DA1565" w:rsidRDefault="00DA1565" w:rsidP="00FC2EA2">
            <w:pPr>
              <w:pStyle w:val="10"/>
              <w:widowControl w:val="0"/>
              <w:jc w:val="both"/>
              <w:rPr>
                <w:sz w:val="24"/>
                <w:szCs w:val="24"/>
              </w:rPr>
            </w:pPr>
            <w:r>
              <w:rPr>
                <w:sz w:val="24"/>
                <w:szCs w:val="24"/>
              </w:rPr>
              <w:t>3 мин</w:t>
            </w:r>
          </w:p>
        </w:tc>
      </w:tr>
      <w:tr w:rsidR="00DA1565" w14:paraId="06F3D8E7"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94D6A84"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 xml:space="preserve">14 </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9FC1DE0"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Выставление оценок</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812DEA2" w14:textId="21DA29C7" w:rsidR="00DA1565" w:rsidRDefault="00DA1565" w:rsidP="00FC2EA2">
            <w:pPr>
              <w:pStyle w:val="10"/>
              <w:widowControl w:val="0"/>
              <w:jc w:val="both"/>
              <w:rPr>
                <w:color w:val="000000"/>
                <w:sz w:val="24"/>
                <w:szCs w:val="24"/>
              </w:rPr>
            </w:pPr>
            <w:r>
              <w:rPr>
                <w:sz w:val="24"/>
                <w:szCs w:val="24"/>
              </w:rPr>
              <w:t>1 мин</w:t>
            </w:r>
          </w:p>
        </w:tc>
      </w:tr>
      <w:tr w:rsidR="00DA1565" w14:paraId="7A2FCB45"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53D4C6B2"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15</w:t>
            </w: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24D77E05"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Слово жюри</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7A0A5A1C" w14:textId="425304DC" w:rsidR="00DA1565" w:rsidRDefault="00DA1565" w:rsidP="00FC2EA2">
            <w:pPr>
              <w:pStyle w:val="10"/>
              <w:widowControl w:val="0"/>
              <w:jc w:val="both"/>
              <w:rPr>
                <w:sz w:val="24"/>
                <w:szCs w:val="24"/>
              </w:rPr>
            </w:pPr>
            <w:r>
              <w:rPr>
                <w:sz w:val="24"/>
                <w:szCs w:val="24"/>
              </w:rPr>
              <w:t>5 мин</w:t>
            </w:r>
          </w:p>
        </w:tc>
      </w:tr>
      <w:tr w:rsidR="00DA1565" w14:paraId="241CF65A" w14:textId="77777777" w:rsidTr="00FC2EA2">
        <w:trPr>
          <w:cantSplit/>
          <w:tblHeader/>
        </w:trPr>
        <w:tc>
          <w:tcPr>
            <w:tcW w:w="48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69613E0"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p>
        </w:tc>
        <w:tc>
          <w:tcPr>
            <w:tcW w:w="502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6852AF4" w14:textId="77777777" w:rsidR="00DA1565" w:rsidRDefault="00DA1565" w:rsidP="00FC2EA2">
            <w:pPr>
              <w:pStyle w:val="10"/>
              <w:widowControl w:val="0"/>
              <w:pBdr>
                <w:top w:val="none" w:sz="4" w:space="0" w:color="000000"/>
                <w:left w:val="none" w:sz="4" w:space="0" w:color="000000"/>
                <w:bottom w:val="none" w:sz="4" w:space="0" w:color="000000"/>
                <w:right w:val="none" w:sz="4" w:space="0" w:color="000000"/>
                <w:between w:val="none" w:sz="4" w:space="0" w:color="000000"/>
              </w:pBdr>
              <w:jc w:val="both"/>
              <w:rPr>
                <w:color w:val="000000"/>
                <w:sz w:val="24"/>
                <w:szCs w:val="24"/>
              </w:rPr>
            </w:pPr>
            <w:r>
              <w:rPr>
                <w:color w:val="000000"/>
                <w:sz w:val="24"/>
                <w:szCs w:val="24"/>
              </w:rPr>
              <w:t>Всего</w:t>
            </w:r>
          </w:p>
        </w:tc>
        <w:tc>
          <w:tcPr>
            <w:tcW w:w="3657"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DCD9D6C" w14:textId="0A468BEF" w:rsidR="00DA1565" w:rsidRDefault="00DA1565" w:rsidP="00FC2EA2">
            <w:pPr>
              <w:pStyle w:val="10"/>
              <w:widowControl w:val="0"/>
              <w:jc w:val="both"/>
              <w:rPr>
                <w:color w:val="000000"/>
                <w:sz w:val="24"/>
                <w:szCs w:val="24"/>
              </w:rPr>
            </w:pPr>
            <w:r>
              <w:rPr>
                <w:sz w:val="24"/>
                <w:szCs w:val="24"/>
              </w:rPr>
              <w:t xml:space="preserve">~ 35 </w:t>
            </w:r>
            <w:r w:rsidR="002B739F">
              <w:rPr>
                <w:sz w:val="24"/>
                <w:szCs w:val="24"/>
              </w:rPr>
              <w:t xml:space="preserve">(38) </w:t>
            </w:r>
            <w:r>
              <w:rPr>
                <w:sz w:val="24"/>
                <w:szCs w:val="24"/>
              </w:rPr>
              <w:t xml:space="preserve">мин </w:t>
            </w:r>
          </w:p>
        </w:tc>
      </w:tr>
    </w:tbl>
    <w:bookmarkEnd w:id="1"/>
    <w:p w14:paraId="7A14FDDF" w14:textId="77777777" w:rsidR="002A6275" w:rsidRDefault="002A6275" w:rsidP="002A6275">
      <w:pPr>
        <w:pStyle w:val="10"/>
        <w:widowControl w:val="0"/>
        <w:pBdr>
          <w:top w:val="none" w:sz="4" w:space="31"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4"/>
          <w:szCs w:val="24"/>
        </w:rPr>
      </w:pPr>
      <w:r>
        <w:rPr>
          <w:b/>
          <w:color w:val="000000"/>
          <w:sz w:val="24"/>
          <w:szCs w:val="24"/>
        </w:rPr>
        <w:t>Оценка выступлений команд</w:t>
      </w:r>
    </w:p>
    <w:p w14:paraId="125C3B44" w14:textId="77777777" w:rsidR="002A6275" w:rsidRDefault="002A6275" w:rsidP="002A6275">
      <w:pPr>
        <w:pStyle w:val="10"/>
        <w:widowControl w:val="0"/>
        <w:pBdr>
          <w:top w:val="none" w:sz="4" w:space="31"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 xml:space="preserve">После каждого действия Жюри, в которое также могут включаться руководители команд-участниц Турнира, выставляет командам оценки с учётом всех выступлений членов команд Докладчика, Оппонента и Рецензента, их ответов на вопросы, участия в полемике. После каждого действия Жюри, в которое могут также включаться руководители команд- участниц Турнира, выставляет командам оценки с учетом всех выступлений членов команд Докладчика, Оппонента и Рецензента, их ответов на вопросы, участия в полемике. </w:t>
      </w:r>
      <w:r>
        <w:rPr>
          <w:color w:val="000000"/>
          <w:sz w:val="24"/>
          <w:szCs w:val="24"/>
        </w:rPr>
        <w:lastRenderedPageBreak/>
        <w:t>Руководитель команды-участницы Турнира не может оценивать выступление собственной команды. При выставлении оценок члены Жюри учитывают приведенные выше требования к докладу, оппонированию и рецензированию. Далее оценки переводятся в баллы: средняя оценка Жюри умножается на соответствующие коэффициенты, разные для Докладчика, Оппонента и Рецензента (коэффициент = 3 или менее для Докладчика, коэффициент = 2 для Оппонента и коэффициент = 1 для Рецензента).</w:t>
      </w:r>
    </w:p>
    <w:p w14:paraId="775A5EDD" w14:textId="77777777" w:rsidR="002A6275" w:rsidRPr="007E7673" w:rsidRDefault="002A6275" w:rsidP="002A6275">
      <w:pPr>
        <w:pStyle w:val="10"/>
        <w:widowControl w:val="0"/>
        <w:pBdr>
          <w:top w:val="none" w:sz="4" w:space="31"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Если Жюри состоит из 4 и менее человек, то при подсчёте баллов считается среднее арифметическое их оценок</w:t>
      </w:r>
      <w:r>
        <w:rPr>
          <w:sz w:val="24"/>
          <w:szCs w:val="24"/>
        </w:rPr>
        <w:t>.</w:t>
      </w:r>
      <w:r>
        <w:rPr>
          <w:color w:val="000000"/>
          <w:sz w:val="24"/>
          <w:szCs w:val="24"/>
        </w:rPr>
        <w:t xml:space="preserve"> Если Жюри состоит из 5 или более человек, то вместо высшей и низшей оценок берется их среднее арифметическое значение. Оно суммируется с остальными оценками, сумма делится на (n-1), где n – число членов </w:t>
      </w:r>
      <w:r>
        <w:rPr>
          <w:sz w:val="24"/>
          <w:szCs w:val="24"/>
        </w:rPr>
        <w:t>Ж</w:t>
      </w:r>
      <w:r>
        <w:rPr>
          <w:color w:val="000000"/>
          <w:sz w:val="24"/>
          <w:szCs w:val="24"/>
        </w:rPr>
        <w:t>юри.</w:t>
      </w:r>
      <w:r>
        <w:rPr>
          <w:sz w:val="24"/>
          <w:szCs w:val="24"/>
        </w:rPr>
        <w:t xml:space="preserve"> </w:t>
      </w:r>
      <w:r>
        <w:rPr>
          <w:color w:val="000000"/>
          <w:sz w:val="24"/>
          <w:szCs w:val="24"/>
        </w:rPr>
        <w:t>Полученные таким образом после умножения на соответствующий коэффициент баллы округляются с точностью до одной сотой балла.</w:t>
      </w:r>
    </w:p>
    <w:p w14:paraId="63635915" w14:textId="77777777" w:rsidR="002A6275" w:rsidRDefault="002A6275" w:rsidP="002A6275">
      <w:pPr>
        <w:pStyle w:val="10"/>
        <w:widowControl w:val="0"/>
        <w:pBdr>
          <w:top w:val="none" w:sz="4" w:space="31" w:color="000000"/>
          <w:left w:val="none" w:sz="4" w:space="0" w:color="000000"/>
          <w:bottom w:val="none" w:sz="4" w:space="0" w:color="000000"/>
          <w:right w:val="none" w:sz="4" w:space="0" w:color="000000"/>
          <w:between w:val="none" w:sz="4" w:space="0" w:color="000000"/>
        </w:pBdr>
        <w:spacing w:line="360" w:lineRule="auto"/>
        <w:ind w:firstLine="709"/>
        <w:jc w:val="center"/>
        <w:rPr>
          <w:color w:val="000000"/>
          <w:sz w:val="27"/>
          <w:szCs w:val="27"/>
        </w:rPr>
      </w:pPr>
      <w:r>
        <w:rPr>
          <w:b/>
          <w:color w:val="000000"/>
          <w:sz w:val="24"/>
          <w:szCs w:val="24"/>
        </w:rPr>
        <w:t>Победители</w:t>
      </w:r>
    </w:p>
    <w:p w14:paraId="755D6ADE" w14:textId="77777777" w:rsidR="002A6275" w:rsidRDefault="002A6275" w:rsidP="002A6275">
      <w:pPr>
        <w:pStyle w:val="10"/>
        <w:widowControl w:val="0"/>
        <w:pBdr>
          <w:top w:val="none" w:sz="4" w:space="31"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По сумме баллов, полученных в финальном научном бое, определяется команда-победитель и команды-призёр</w:t>
      </w:r>
      <w:r>
        <w:rPr>
          <w:sz w:val="24"/>
          <w:szCs w:val="24"/>
        </w:rPr>
        <w:t>ы</w:t>
      </w:r>
      <w:r>
        <w:rPr>
          <w:color w:val="000000"/>
          <w:sz w:val="24"/>
          <w:szCs w:val="24"/>
        </w:rPr>
        <w:t xml:space="preserve">. По итогам лучших выступлений участников Турнира в ролях докладчика, оппонента и рецензента в ходе отборочных боёв определяются победители и призёры в личном первенстве в номинациях «лучший докладчик», «лучший оппонент» и «лучший рецензент». </w:t>
      </w:r>
    </w:p>
    <w:p w14:paraId="1BD9CA9A" w14:textId="209D528F" w:rsidR="002A6275" w:rsidRDefault="002A6275" w:rsidP="002A6275">
      <w:pPr>
        <w:pStyle w:val="10"/>
        <w:widowControl w:val="0"/>
        <w:spacing w:line="360" w:lineRule="auto"/>
        <w:ind w:firstLine="709"/>
        <w:jc w:val="both"/>
        <w:rPr>
          <w:sz w:val="24"/>
          <w:szCs w:val="24"/>
        </w:rPr>
      </w:pPr>
      <w:r>
        <w:rPr>
          <w:sz w:val="24"/>
          <w:szCs w:val="24"/>
        </w:rPr>
        <w:t>Призеры и победители каждого отборочного этапа получают право участвовать в заключительном финальном этапе Турнира, который пройдет в 2026 год</w:t>
      </w:r>
      <w:r w:rsidR="00251119">
        <w:rPr>
          <w:sz w:val="24"/>
          <w:szCs w:val="24"/>
        </w:rPr>
        <w:t>у</w:t>
      </w:r>
      <w:r>
        <w:rPr>
          <w:sz w:val="24"/>
          <w:szCs w:val="24"/>
        </w:rPr>
        <w:t>.</w:t>
      </w:r>
    </w:p>
    <w:p w14:paraId="0D3E247B" w14:textId="77777777" w:rsidR="002A6275"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sz w:val="24"/>
          <w:szCs w:val="24"/>
        </w:rPr>
      </w:pPr>
      <w:r>
        <w:rPr>
          <w:color w:val="000000"/>
          <w:sz w:val="24"/>
          <w:szCs w:val="24"/>
        </w:rPr>
        <w:t>В случае, если по каким-то причинам одна (или несколько) из команд отказывается от участия в заключительном финальном этапе Турнира, такое право получает команда (или несколько), следующая по рейтингу по итогам отборочного тура регионального (городского) этапа.</w:t>
      </w:r>
    </w:p>
    <w:p w14:paraId="35A481E3" w14:textId="77777777" w:rsidR="002A6275" w:rsidRPr="00583063" w:rsidRDefault="002A6275" w:rsidP="002A627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b/>
          <w:color w:val="000000"/>
          <w:sz w:val="27"/>
          <w:szCs w:val="27"/>
        </w:rPr>
      </w:pPr>
      <w:r w:rsidRPr="00583063">
        <w:rPr>
          <w:b/>
          <w:color w:val="000000"/>
          <w:sz w:val="24"/>
          <w:szCs w:val="24"/>
        </w:rPr>
        <w:t>Финальный этап</w:t>
      </w:r>
    </w:p>
    <w:p w14:paraId="5F417BF0" w14:textId="586E4260" w:rsidR="00DA1565" w:rsidRDefault="002A6275" w:rsidP="00DA1565">
      <w:pPr>
        <w:pStyle w:val="10"/>
        <w:pBdr>
          <w:top w:val="none" w:sz="4" w:space="0" w:color="000000"/>
          <w:left w:val="none" w:sz="4" w:space="0" w:color="000000"/>
          <w:bottom w:val="none" w:sz="4" w:space="0" w:color="000000"/>
          <w:right w:val="none" w:sz="4" w:space="0" w:color="000000"/>
          <w:between w:val="none" w:sz="4" w:space="0" w:color="000000"/>
        </w:pBdr>
        <w:shd w:val="clear" w:color="auto" w:fill="FFFFFF"/>
        <w:spacing w:line="360" w:lineRule="auto"/>
        <w:ind w:firstLine="709"/>
        <w:jc w:val="both"/>
        <w:rPr>
          <w:color w:val="353535"/>
          <w:sz w:val="24"/>
          <w:szCs w:val="24"/>
        </w:rPr>
      </w:pPr>
      <w:r>
        <w:rPr>
          <w:color w:val="353535"/>
          <w:sz w:val="28"/>
          <w:szCs w:val="28"/>
        </w:rPr>
        <w:tab/>
      </w:r>
      <w:r>
        <w:rPr>
          <w:color w:val="353535"/>
          <w:sz w:val="24"/>
          <w:szCs w:val="24"/>
        </w:rPr>
        <w:t>Когда определены финалисты, к каждой из команд прикрепляется куратор из числа активных студентов ИАТЭ НИЯУ МИФИ, который направляет команду в решении задач</w:t>
      </w:r>
      <w:r w:rsidR="006C1B53">
        <w:rPr>
          <w:color w:val="353535"/>
          <w:sz w:val="24"/>
          <w:szCs w:val="24"/>
        </w:rPr>
        <w:t xml:space="preserve"> во время этапа</w:t>
      </w:r>
      <w:r>
        <w:rPr>
          <w:color w:val="353535"/>
          <w:sz w:val="24"/>
          <w:szCs w:val="24"/>
        </w:rPr>
        <w:t>. Задачи на финальный этап предоставляет оргкомитет турнира в лице ИАТЭ НИЯУ МИФИ,</w:t>
      </w:r>
      <w:r w:rsidR="00786550">
        <w:rPr>
          <w:color w:val="353535"/>
          <w:sz w:val="24"/>
          <w:szCs w:val="24"/>
        </w:rPr>
        <w:t xml:space="preserve"> а также представители промышленных предприятий Калужской области</w:t>
      </w:r>
      <w:r>
        <w:rPr>
          <w:color w:val="353535"/>
          <w:sz w:val="24"/>
          <w:szCs w:val="24"/>
        </w:rPr>
        <w:t xml:space="preserve">. Задачи завязаны на ключевых особенностях технических систем </w:t>
      </w:r>
      <w:r w:rsidR="00786550">
        <w:rPr>
          <w:color w:val="353535"/>
          <w:sz w:val="24"/>
          <w:szCs w:val="24"/>
        </w:rPr>
        <w:t xml:space="preserve">на промышленных предприятиях </w:t>
      </w:r>
      <w:r>
        <w:rPr>
          <w:color w:val="353535"/>
          <w:sz w:val="24"/>
          <w:szCs w:val="24"/>
        </w:rPr>
        <w:t>для ознакомления школьников с процессом работы на инженерных объектах</w:t>
      </w:r>
      <w:r w:rsidR="00861276">
        <w:rPr>
          <w:color w:val="353535"/>
          <w:sz w:val="24"/>
          <w:szCs w:val="24"/>
        </w:rPr>
        <w:t xml:space="preserve"> </w:t>
      </w:r>
      <w:r>
        <w:rPr>
          <w:color w:val="353535"/>
          <w:sz w:val="24"/>
          <w:szCs w:val="24"/>
        </w:rPr>
        <w:t>Российской Федерации.</w:t>
      </w:r>
    </w:p>
    <w:p w14:paraId="4BF04531" w14:textId="00236D5F" w:rsidR="00DA1565" w:rsidRDefault="00DA1565" w:rsidP="00DA1565">
      <w:pPr>
        <w:pStyle w:val="10"/>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4"/>
          <w:szCs w:val="24"/>
        </w:rPr>
      </w:pPr>
      <w:r>
        <w:rPr>
          <w:color w:val="000000"/>
          <w:sz w:val="24"/>
          <w:szCs w:val="24"/>
        </w:rPr>
        <w:t xml:space="preserve">Финальных боёв </w:t>
      </w:r>
      <w:r w:rsidR="00992B79">
        <w:rPr>
          <w:color w:val="000000"/>
          <w:sz w:val="24"/>
          <w:szCs w:val="24"/>
        </w:rPr>
        <w:t>2</w:t>
      </w:r>
      <w:r>
        <w:rPr>
          <w:color w:val="000000"/>
          <w:sz w:val="24"/>
          <w:szCs w:val="24"/>
        </w:rPr>
        <w:t xml:space="preserve">. По их результатам (составляется рейтинг) определяются 4 команды суперфиналиста. Суперфинал предполагает заблаговременное определение задачи, которая будет докладываться любой из команд. Команды, определяют задачи, которые будут докладывать в Суперфинале самостоятельно в соответствии со своим рейтингом: первой право </w:t>
      </w:r>
      <w:r>
        <w:rPr>
          <w:color w:val="000000"/>
          <w:sz w:val="24"/>
          <w:szCs w:val="24"/>
        </w:rPr>
        <w:lastRenderedPageBreak/>
        <w:t xml:space="preserve">предоставляется набравшей наибольшее количество баллов. </w:t>
      </w:r>
    </w:p>
    <w:p w14:paraId="4D61F44E" w14:textId="261FAF20" w:rsidR="009D7E08" w:rsidRPr="009D7E08" w:rsidRDefault="002A6275" w:rsidP="002A6275">
      <w:pPr>
        <w:pStyle w:val="10"/>
        <w:pBdr>
          <w:top w:val="none" w:sz="4" w:space="0" w:color="000000"/>
          <w:left w:val="none" w:sz="4" w:space="0" w:color="000000"/>
          <w:bottom w:val="none" w:sz="4" w:space="0" w:color="000000"/>
          <w:right w:val="none" w:sz="4" w:space="0" w:color="000000"/>
          <w:between w:val="none" w:sz="4" w:space="0" w:color="000000"/>
        </w:pBdr>
        <w:shd w:val="clear" w:color="auto" w:fill="FFFFFF"/>
        <w:spacing w:line="360" w:lineRule="auto"/>
        <w:ind w:firstLine="709"/>
        <w:jc w:val="both"/>
        <w:rPr>
          <w:color w:val="353535"/>
          <w:sz w:val="24"/>
          <w:szCs w:val="24"/>
        </w:rPr>
      </w:pPr>
      <w:r>
        <w:rPr>
          <w:color w:val="353535"/>
          <w:sz w:val="24"/>
          <w:szCs w:val="24"/>
        </w:rPr>
        <w:t>По итогам финального этапа определяются 3 лучшие команды. Возможно индивидуальное награждение отличившихся участников мероприятия.</w:t>
      </w:r>
    </w:p>
    <w:sectPr w:rsidR="009D7E08" w:rsidRPr="009D7E08">
      <w:pgSz w:w="11906" w:h="16838"/>
      <w:pgMar w:top="709" w:right="566" w:bottom="1135" w:left="1701" w:header="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AB4B2" w14:textId="77777777" w:rsidR="00FF4A10" w:rsidRDefault="00FF4A10">
      <w:r>
        <w:separator/>
      </w:r>
    </w:p>
  </w:endnote>
  <w:endnote w:type="continuationSeparator" w:id="0">
    <w:p w14:paraId="3D430B74" w14:textId="77777777" w:rsidR="00FF4A10" w:rsidRDefault="00FF4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5AAA6" w14:textId="77777777" w:rsidR="00FF4A10" w:rsidRDefault="00FF4A10">
      <w:r>
        <w:separator/>
      </w:r>
    </w:p>
  </w:footnote>
  <w:footnote w:type="continuationSeparator" w:id="0">
    <w:p w14:paraId="0227395B" w14:textId="77777777" w:rsidR="00FF4A10" w:rsidRDefault="00FF4A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71"/>
    <w:rsid w:val="000E22F0"/>
    <w:rsid w:val="000F211D"/>
    <w:rsid w:val="000F48F8"/>
    <w:rsid w:val="001167D3"/>
    <w:rsid w:val="00143629"/>
    <w:rsid w:val="001559FA"/>
    <w:rsid w:val="001C0694"/>
    <w:rsid w:val="001D48F7"/>
    <w:rsid w:val="00216FDF"/>
    <w:rsid w:val="00233328"/>
    <w:rsid w:val="00251119"/>
    <w:rsid w:val="00271A0E"/>
    <w:rsid w:val="0028172F"/>
    <w:rsid w:val="002929CA"/>
    <w:rsid w:val="002A6275"/>
    <w:rsid w:val="002B739F"/>
    <w:rsid w:val="002D483B"/>
    <w:rsid w:val="002E37D9"/>
    <w:rsid w:val="00302163"/>
    <w:rsid w:val="003621D0"/>
    <w:rsid w:val="00377150"/>
    <w:rsid w:val="00385083"/>
    <w:rsid w:val="00460097"/>
    <w:rsid w:val="005338B5"/>
    <w:rsid w:val="005401E1"/>
    <w:rsid w:val="00583063"/>
    <w:rsid w:val="0059398D"/>
    <w:rsid w:val="005A1621"/>
    <w:rsid w:val="005C5871"/>
    <w:rsid w:val="00636FD6"/>
    <w:rsid w:val="00682EA8"/>
    <w:rsid w:val="006C1B53"/>
    <w:rsid w:val="006C37C4"/>
    <w:rsid w:val="00786550"/>
    <w:rsid w:val="007D0628"/>
    <w:rsid w:val="007E7673"/>
    <w:rsid w:val="00826C37"/>
    <w:rsid w:val="008512B1"/>
    <w:rsid w:val="00861276"/>
    <w:rsid w:val="0088515B"/>
    <w:rsid w:val="008A07A2"/>
    <w:rsid w:val="008D4283"/>
    <w:rsid w:val="0097773F"/>
    <w:rsid w:val="00992B79"/>
    <w:rsid w:val="009D7E08"/>
    <w:rsid w:val="009E46BC"/>
    <w:rsid w:val="00A02B11"/>
    <w:rsid w:val="00A36B04"/>
    <w:rsid w:val="00A53AC1"/>
    <w:rsid w:val="00A751BC"/>
    <w:rsid w:val="00A764A3"/>
    <w:rsid w:val="00AA1293"/>
    <w:rsid w:val="00AA77EF"/>
    <w:rsid w:val="00AF2D98"/>
    <w:rsid w:val="00B10FFE"/>
    <w:rsid w:val="00B568A7"/>
    <w:rsid w:val="00BA62A1"/>
    <w:rsid w:val="00BB377D"/>
    <w:rsid w:val="00BD32AE"/>
    <w:rsid w:val="00BE3F5D"/>
    <w:rsid w:val="00C26DBA"/>
    <w:rsid w:val="00C26E5D"/>
    <w:rsid w:val="00C52265"/>
    <w:rsid w:val="00C90FB5"/>
    <w:rsid w:val="00CC0461"/>
    <w:rsid w:val="00D00B98"/>
    <w:rsid w:val="00D55C11"/>
    <w:rsid w:val="00D65E22"/>
    <w:rsid w:val="00DA1565"/>
    <w:rsid w:val="00DC4212"/>
    <w:rsid w:val="00DE4DBC"/>
    <w:rsid w:val="00DF7202"/>
    <w:rsid w:val="00DF74C6"/>
    <w:rsid w:val="00E6042B"/>
    <w:rsid w:val="00E72C2B"/>
    <w:rsid w:val="00E83D6B"/>
    <w:rsid w:val="00E9086C"/>
    <w:rsid w:val="00F27508"/>
    <w:rsid w:val="00FC31CC"/>
    <w:rsid w:val="00FE2239"/>
    <w:rsid w:val="00FF4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2782"/>
  <w15:docId w15:val="{10B11115-5522-2748-BC3B-D17FD2FC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next w:val="10"/>
    <w:link w:val="11"/>
    <w:pPr>
      <w:keepNext/>
      <w:keepLines/>
      <w:spacing w:before="480" w:after="120"/>
      <w:outlineLvl w:val="0"/>
    </w:pPr>
    <w:rPr>
      <w:b/>
      <w:sz w:val="48"/>
      <w:szCs w:val="48"/>
    </w:rPr>
  </w:style>
  <w:style w:type="paragraph" w:styleId="2">
    <w:name w:val="heading 2"/>
    <w:basedOn w:val="10"/>
    <w:next w:val="10"/>
    <w:link w:val="20"/>
    <w:pPr>
      <w:keepNext/>
      <w:keepLines/>
      <w:spacing w:before="360" w:after="80"/>
      <w:outlineLvl w:val="1"/>
    </w:pPr>
    <w:rPr>
      <w:b/>
      <w:sz w:val="36"/>
      <w:szCs w:val="36"/>
    </w:rPr>
  </w:style>
  <w:style w:type="paragraph" w:styleId="3">
    <w:name w:val="heading 3"/>
    <w:basedOn w:val="10"/>
    <w:next w:val="10"/>
    <w:link w:val="30"/>
    <w:pPr>
      <w:keepNext/>
      <w:keepLines/>
      <w:spacing w:before="280" w:after="80"/>
      <w:outlineLvl w:val="2"/>
    </w:pPr>
    <w:rPr>
      <w:b/>
      <w:sz w:val="28"/>
      <w:szCs w:val="28"/>
    </w:rPr>
  </w:style>
  <w:style w:type="paragraph" w:styleId="4">
    <w:name w:val="heading 4"/>
    <w:basedOn w:val="10"/>
    <w:next w:val="10"/>
    <w:link w:val="40"/>
    <w:pPr>
      <w:keepNext/>
      <w:keepLines/>
      <w:spacing w:before="240" w:after="40"/>
      <w:outlineLvl w:val="3"/>
    </w:pPr>
    <w:rPr>
      <w:b/>
      <w:sz w:val="24"/>
      <w:szCs w:val="24"/>
    </w:rPr>
  </w:style>
  <w:style w:type="paragraph" w:styleId="5">
    <w:name w:val="heading 5"/>
    <w:basedOn w:val="10"/>
    <w:next w:val="10"/>
    <w:link w:val="50"/>
    <w:pPr>
      <w:keepNext/>
      <w:keepLines/>
      <w:spacing w:before="220" w:after="40"/>
      <w:outlineLvl w:val="4"/>
    </w:pPr>
    <w:rPr>
      <w:b/>
      <w:sz w:val="22"/>
      <w:szCs w:val="22"/>
    </w:rPr>
  </w:style>
  <w:style w:type="paragraph" w:styleId="6">
    <w:name w:val="heading 6"/>
    <w:basedOn w:val="10"/>
    <w:next w:val="10"/>
    <w:link w:val="60"/>
    <w:pPr>
      <w:keepNext/>
      <w:keepLines/>
      <w:spacing w:before="200" w:after="40"/>
      <w:outlineLvl w:val="5"/>
    </w:pPr>
    <w:rPr>
      <w:b/>
    </w:rPr>
  </w:style>
  <w:style w:type="paragraph" w:styleId="7">
    <w:name w:val="heading 7"/>
    <w:basedOn w:val="10"/>
    <w:next w:val="1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10"/>
    <w:next w:val="1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10"/>
    <w:next w:val="1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10"/>
    <w:uiPriority w:val="34"/>
    <w:qFormat/>
    <w:pPr>
      <w:ind w:left="720"/>
      <w:contextualSpacing/>
    </w:pPr>
  </w:style>
  <w:style w:type="paragraph" w:styleId="a4">
    <w:name w:val="No Spacing"/>
    <w:uiPriority w:val="1"/>
    <w:qFormat/>
  </w:style>
  <w:style w:type="character" w:customStyle="1" w:styleId="a5">
    <w:name w:val="Заголовок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10"/>
    <w:next w:val="1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10"/>
    <w:next w:val="1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10"/>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10"/>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10"/>
    <w:next w:val="10"/>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10"/>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10"/>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3">
    <w:name w:val="toc 1"/>
    <w:basedOn w:val="10"/>
    <w:next w:val="10"/>
    <w:uiPriority w:val="39"/>
    <w:unhideWhenUsed/>
    <w:pPr>
      <w:spacing w:after="57"/>
    </w:pPr>
  </w:style>
  <w:style w:type="paragraph" w:styleId="24">
    <w:name w:val="toc 2"/>
    <w:basedOn w:val="10"/>
    <w:next w:val="10"/>
    <w:uiPriority w:val="39"/>
    <w:unhideWhenUsed/>
    <w:pPr>
      <w:spacing w:after="57"/>
      <w:ind w:left="283"/>
    </w:pPr>
  </w:style>
  <w:style w:type="paragraph" w:styleId="32">
    <w:name w:val="toc 3"/>
    <w:basedOn w:val="10"/>
    <w:next w:val="10"/>
    <w:uiPriority w:val="39"/>
    <w:unhideWhenUsed/>
    <w:pPr>
      <w:spacing w:after="57"/>
      <w:ind w:left="567"/>
    </w:pPr>
  </w:style>
  <w:style w:type="paragraph" w:styleId="42">
    <w:name w:val="toc 4"/>
    <w:basedOn w:val="10"/>
    <w:next w:val="10"/>
    <w:uiPriority w:val="39"/>
    <w:unhideWhenUsed/>
    <w:pPr>
      <w:spacing w:after="57"/>
      <w:ind w:left="850"/>
    </w:pPr>
  </w:style>
  <w:style w:type="paragraph" w:styleId="52">
    <w:name w:val="toc 5"/>
    <w:basedOn w:val="10"/>
    <w:next w:val="10"/>
    <w:uiPriority w:val="39"/>
    <w:unhideWhenUsed/>
    <w:pPr>
      <w:spacing w:after="57"/>
      <w:ind w:left="1134"/>
    </w:pPr>
  </w:style>
  <w:style w:type="paragraph" w:styleId="61">
    <w:name w:val="toc 6"/>
    <w:basedOn w:val="10"/>
    <w:next w:val="10"/>
    <w:uiPriority w:val="39"/>
    <w:unhideWhenUsed/>
    <w:pPr>
      <w:spacing w:after="57"/>
      <w:ind w:left="1417"/>
    </w:pPr>
  </w:style>
  <w:style w:type="paragraph" w:styleId="71">
    <w:name w:val="toc 7"/>
    <w:basedOn w:val="10"/>
    <w:next w:val="10"/>
    <w:uiPriority w:val="39"/>
    <w:unhideWhenUsed/>
    <w:pPr>
      <w:spacing w:after="57"/>
      <w:ind w:left="1701"/>
    </w:pPr>
  </w:style>
  <w:style w:type="paragraph" w:styleId="81">
    <w:name w:val="toc 8"/>
    <w:basedOn w:val="10"/>
    <w:next w:val="10"/>
    <w:uiPriority w:val="39"/>
    <w:unhideWhenUsed/>
    <w:pPr>
      <w:spacing w:after="57"/>
      <w:ind w:left="1984"/>
    </w:pPr>
  </w:style>
  <w:style w:type="paragraph" w:styleId="91">
    <w:name w:val="toc 9"/>
    <w:basedOn w:val="10"/>
    <w:next w:val="10"/>
    <w:uiPriority w:val="39"/>
    <w:unhideWhenUsed/>
    <w:pPr>
      <w:spacing w:after="57"/>
      <w:ind w:left="2268"/>
    </w:pPr>
  </w:style>
  <w:style w:type="paragraph" w:styleId="af8">
    <w:name w:val="TOC Heading"/>
    <w:uiPriority w:val="39"/>
    <w:unhideWhenUsed/>
  </w:style>
  <w:style w:type="paragraph" w:styleId="af9">
    <w:name w:val="table of figures"/>
    <w:basedOn w:val="10"/>
    <w:next w:val="10"/>
    <w:uiPriority w:val="99"/>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6">
    <w:name w:val="Title"/>
    <w:basedOn w:val="10"/>
    <w:next w:val="10"/>
    <w:link w:val="a5"/>
    <w:pPr>
      <w:keepNext/>
      <w:keepLines/>
      <w:spacing w:before="480" w:after="120"/>
    </w:pPr>
    <w:rPr>
      <w:b/>
      <w:sz w:val="72"/>
      <w:szCs w:val="72"/>
    </w:rPr>
  </w:style>
  <w:style w:type="paragraph" w:styleId="a8">
    <w:name w:val="Subtitle"/>
    <w:basedOn w:val="10"/>
    <w:next w:val="10"/>
    <w:link w:val="a7"/>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top w:w="15" w:type="dxa"/>
        <w:left w:w="15" w:type="dxa"/>
        <w:bottom w:w="15" w:type="dxa"/>
        <w:right w:w="15" w:type="dxa"/>
      </w:tblCellMar>
    </w:tblPr>
  </w:style>
  <w:style w:type="table" w:customStyle="1" w:styleId="StGen1">
    <w:name w:val="StGen1"/>
    <w:basedOn w:val="TableNormal"/>
    <w:tblPr>
      <w:tblStyleRowBandSize w:val="1"/>
      <w:tblStyleColBandSize w:val="1"/>
      <w:tblCellMar>
        <w:top w:w="15" w:type="dxa"/>
        <w:left w:w="15" w:type="dxa"/>
        <w:bottom w:w="15" w:type="dxa"/>
        <w:right w:w="15" w:type="dxa"/>
      </w:tblCellMar>
    </w:tblPr>
  </w:style>
  <w:style w:type="table" w:customStyle="1" w:styleId="StGen2">
    <w:name w:val="StGen2"/>
    <w:basedOn w:val="TableNormal"/>
    <w:tblPr>
      <w:tblStyleRowBandSize w:val="1"/>
      <w:tblStyleColBandSize w:val="1"/>
      <w:tblCellMar>
        <w:top w:w="100" w:type="dxa"/>
        <w:left w:w="100" w:type="dxa"/>
        <w:bottom w:w="100" w:type="dxa"/>
        <w:right w:w="100" w:type="dxa"/>
      </w:tblCellMar>
    </w:tblPr>
  </w:style>
  <w:style w:type="character" w:customStyle="1" w:styleId="14">
    <w:name w:val="Неразрешенное упоминание1"/>
    <w:basedOn w:val="a0"/>
    <w:uiPriority w:val="99"/>
    <w:semiHidden/>
    <w:unhideWhenUsed/>
    <w:rsid w:val="00460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2361</Words>
  <Characters>13463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Мелега</dc:creator>
  <cp:lastModifiedBy>RAVnukov@rosatom.ru</cp:lastModifiedBy>
  <cp:revision>2</cp:revision>
  <cp:lastPrinted>2025-02-14T15:07:00Z</cp:lastPrinted>
  <dcterms:created xsi:type="dcterms:W3CDTF">2026-09-30T08:41:00Z</dcterms:created>
  <dcterms:modified xsi:type="dcterms:W3CDTF">2026-09-30T08:41:00Z</dcterms:modified>
</cp:coreProperties>
</file>